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42" w:rsidRDefault="000C73D8" w:rsidP="000C73D8">
      <w:pPr>
        <w:pStyle w:val="1"/>
        <w:spacing w:after="120" w:line="440" w:lineRule="exact"/>
        <w:jc w:val="center"/>
        <w:rPr>
          <w:rFonts w:cs="Arial"/>
          <w:caps/>
          <w:color w:val="767171" w:themeColor="background2" w:themeShade="80"/>
          <w:spacing w:val="-6"/>
          <w:sz w:val="52"/>
          <w:szCs w:val="52"/>
          <w:vertAlign w:val="subscript"/>
        </w:rPr>
      </w:pPr>
      <w:r>
        <w:rPr>
          <w:rFonts w:cs="Arial"/>
          <w:caps/>
          <w:color w:val="767171" w:themeColor="background2" w:themeShade="80"/>
          <w:spacing w:val="-6"/>
          <w:sz w:val="52"/>
          <w:szCs w:val="52"/>
          <w:vertAlign w:val="subscript"/>
        </w:rPr>
        <w:t>ПОКОЛЕНИЯ КУЗБАССА</w:t>
      </w:r>
      <w:r w:rsidR="00CB42A7">
        <w:rPr>
          <w:rFonts w:cs="Arial"/>
          <w:caps/>
          <w:color w:val="767171" w:themeColor="background2" w:themeShade="80"/>
          <w:spacing w:val="-6"/>
          <w:sz w:val="52"/>
          <w:szCs w:val="52"/>
          <w:vertAlign w:val="subscript"/>
        </w:rPr>
        <w:t xml:space="preserve">: </w:t>
      </w:r>
      <w:r w:rsidR="00A726C9">
        <w:rPr>
          <w:rFonts w:cs="Arial"/>
          <w:caps/>
          <w:color w:val="767171" w:themeColor="background2" w:themeShade="80"/>
          <w:spacing w:val="-6"/>
          <w:sz w:val="52"/>
          <w:szCs w:val="52"/>
          <w:vertAlign w:val="subscript"/>
        </w:rPr>
        <w:t>ПОЖИЛЫЕ</w:t>
      </w:r>
    </w:p>
    <w:p w:rsidR="00D7534E" w:rsidRPr="0086613C" w:rsidRDefault="00D7534E" w:rsidP="00D7534E">
      <w:pPr>
        <w:spacing w:after="120" w:line="300" w:lineRule="exact"/>
        <w:ind w:left="2835"/>
        <w:jc w:val="both"/>
        <w:rPr>
          <w:rFonts w:ascii="Arial" w:eastAsia="Calibri" w:hAnsi="Arial" w:cs="Arial"/>
          <w:b/>
          <w:color w:val="525252"/>
        </w:rPr>
      </w:pPr>
      <w:r w:rsidRPr="0086613C">
        <w:rPr>
          <w:rFonts w:ascii="Arial" w:eastAsia="Calibri" w:hAnsi="Arial" w:cs="Arial"/>
          <w:b/>
          <w:color w:val="525252"/>
        </w:rPr>
        <w:t xml:space="preserve">Кемеровостат </w:t>
      </w:r>
      <w:r w:rsidR="00A726C9">
        <w:rPr>
          <w:rFonts w:ascii="Arial" w:eastAsia="Calibri" w:hAnsi="Arial" w:cs="Arial"/>
          <w:b/>
          <w:color w:val="525252"/>
        </w:rPr>
        <w:t>завершает</w:t>
      </w:r>
      <w:r w:rsidRPr="0086613C">
        <w:rPr>
          <w:rFonts w:ascii="Arial" w:eastAsia="Calibri" w:hAnsi="Arial" w:cs="Arial"/>
          <w:b/>
          <w:color w:val="525252"/>
        </w:rPr>
        <w:t xml:space="preserve"> серию публикаций</w:t>
      </w:r>
      <w:r>
        <w:rPr>
          <w:rFonts w:ascii="Arial" w:eastAsia="Calibri" w:hAnsi="Arial" w:cs="Arial"/>
          <w:b/>
          <w:color w:val="525252"/>
        </w:rPr>
        <w:t xml:space="preserve"> по материалам переписей населения</w:t>
      </w:r>
      <w:r w:rsidRPr="0086613C">
        <w:rPr>
          <w:rFonts w:ascii="Arial" w:eastAsia="Calibri" w:hAnsi="Arial" w:cs="Arial"/>
          <w:b/>
          <w:color w:val="525252"/>
        </w:rPr>
        <w:t>, которые расска</w:t>
      </w:r>
      <w:r w:rsidR="00A726C9">
        <w:rPr>
          <w:rFonts w:ascii="Arial" w:eastAsia="Calibri" w:hAnsi="Arial" w:cs="Arial"/>
          <w:b/>
          <w:color w:val="525252"/>
        </w:rPr>
        <w:t>зывают</w:t>
      </w:r>
      <w:r w:rsidRPr="0086613C">
        <w:rPr>
          <w:rFonts w:ascii="Arial" w:eastAsia="Calibri" w:hAnsi="Arial" w:cs="Arial"/>
          <w:b/>
          <w:color w:val="525252"/>
        </w:rPr>
        <w:t xml:space="preserve">, как менялись поколения </w:t>
      </w:r>
      <w:proofErr w:type="spellStart"/>
      <w:r>
        <w:rPr>
          <w:rFonts w:ascii="Arial" w:eastAsia="Calibri" w:hAnsi="Arial" w:cs="Arial"/>
          <w:b/>
          <w:color w:val="525252"/>
        </w:rPr>
        <w:t>к</w:t>
      </w:r>
      <w:r w:rsidRPr="0086613C">
        <w:rPr>
          <w:rFonts w:ascii="Arial" w:eastAsia="Calibri" w:hAnsi="Arial" w:cs="Arial"/>
          <w:b/>
          <w:color w:val="525252"/>
        </w:rPr>
        <w:t>узбассовцев</w:t>
      </w:r>
      <w:proofErr w:type="spellEnd"/>
      <w:r w:rsidRPr="0086613C">
        <w:rPr>
          <w:rFonts w:ascii="Arial" w:eastAsia="Calibri" w:hAnsi="Arial" w:cs="Arial"/>
          <w:b/>
          <w:color w:val="525252"/>
        </w:rPr>
        <w:t xml:space="preserve"> на протяжении 60 лет. </w:t>
      </w:r>
      <w:r>
        <w:rPr>
          <w:rFonts w:ascii="Arial" w:eastAsia="Calibri" w:hAnsi="Arial" w:cs="Arial"/>
          <w:b/>
          <w:color w:val="525252"/>
        </w:rPr>
        <w:t>Эта</w:t>
      </w:r>
      <w:r w:rsidRPr="00F15F37">
        <w:rPr>
          <w:rFonts w:ascii="Arial" w:eastAsia="Calibri" w:hAnsi="Arial" w:cs="Arial"/>
          <w:b/>
          <w:color w:val="525252"/>
        </w:rPr>
        <w:t xml:space="preserve"> публикация о </w:t>
      </w:r>
      <w:r>
        <w:rPr>
          <w:rFonts w:ascii="Arial" w:eastAsia="Calibri" w:hAnsi="Arial" w:cs="Arial"/>
          <w:b/>
          <w:color w:val="525252"/>
        </w:rPr>
        <w:t>тех, кому в годы переписей было</w:t>
      </w:r>
      <w:r w:rsidRPr="00F15F37">
        <w:rPr>
          <w:rFonts w:ascii="Arial" w:eastAsia="Calibri" w:hAnsi="Arial" w:cs="Arial"/>
          <w:b/>
          <w:color w:val="525252"/>
        </w:rPr>
        <w:t xml:space="preserve"> </w:t>
      </w:r>
      <w:r w:rsidR="00A726C9">
        <w:rPr>
          <w:rFonts w:ascii="Arial" w:eastAsia="Calibri" w:hAnsi="Arial" w:cs="Arial"/>
          <w:b/>
          <w:color w:val="525252"/>
        </w:rPr>
        <w:t>60</w:t>
      </w:r>
      <w:r w:rsidRPr="00F15F37">
        <w:rPr>
          <w:rFonts w:ascii="Arial" w:eastAsia="Calibri" w:hAnsi="Arial" w:cs="Arial"/>
          <w:b/>
          <w:color w:val="525252"/>
        </w:rPr>
        <w:t xml:space="preserve"> лет</w:t>
      </w:r>
      <w:r w:rsidR="00A726C9">
        <w:rPr>
          <w:rFonts w:ascii="Arial" w:eastAsia="Calibri" w:hAnsi="Arial" w:cs="Arial"/>
          <w:b/>
          <w:color w:val="525252"/>
        </w:rPr>
        <w:t xml:space="preserve"> и более</w:t>
      </w:r>
      <w:r w:rsidRPr="00F15F37">
        <w:rPr>
          <w:rFonts w:ascii="Arial" w:eastAsia="Calibri" w:hAnsi="Arial" w:cs="Arial"/>
          <w:b/>
          <w:color w:val="525252"/>
        </w:rPr>
        <w:t>.</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Пожилые… Заслуженный отдых, династии и семейные традиции, за плечами богатый опыт, насыщенная, непростая, но такая увлекательная и, по большому счету, счастливая жизнь. Еще достаточно сил для семьи, внуков и правнуков.</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 xml:space="preserve">На фоне снижения уровня смертности по сравнению с тем, что был более полувека назад, увеличения продолжительности жизни росла и численность пожилых людей, достигнув максимального значения к началу 2021г. – 60-летний рубеж перешло многочисленное послевоенное поколение рожденных в 1950-е годы. </w:t>
      </w:r>
      <w:proofErr w:type="gramStart"/>
      <w:r w:rsidRPr="00A726C9">
        <w:rPr>
          <w:rFonts w:ascii="Arial" w:hAnsi="Arial" w:cs="Arial"/>
          <w:color w:val="404040" w:themeColor="text1" w:themeTint="BF"/>
        </w:rPr>
        <w:t>На начало 2021г. в Кузбассе насчитывалось 610,2 тыс.</w:t>
      </w:r>
      <w:r w:rsidR="00AA1240">
        <w:rPr>
          <w:rFonts w:ascii="Arial" w:hAnsi="Arial" w:cs="Arial"/>
          <w:color w:val="404040" w:themeColor="text1" w:themeTint="BF"/>
        </w:rPr>
        <w:t xml:space="preserve"> </w:t>
      </w:r>
      <w:r w:rsidRPr="00A726C9">
        <w:rPr>
          <w:rFonts w:ascii="Arial" w:hAnsi="Arial" w:cs="Arial"/>
          <w:color w:val="404040" w:themeColor="text1" w:themeTint="BF"/>
        </w:rPr>
        <w:t>человек в возрасте 60 лет и более – это 23,2% общей численности населения, по данным переписи населения 1959г. – 6,8%, 1970г. – 9,4%, 1979г. – 11,6%, 1989г. – 14,2%, 2002г. – 17,6%, 2010г. – 17,2%. Перепись 2010г. зафиксировала снижение численности населения в возрасте 60 лет и более, в основном, за счет тех, кому исполнилось 65-69 лет – в этом возрасте</w:t>
      </w:r>
      <w:proofErr w:type="gramEnd"/>
      <w:r w:rsidRPr="00A726C9">
        <w:rPr>
          <w:rFonts w:ascii="Arial" w:hAnsi="Arial" w:cs="Arial"/>
          <w:color w:val="404040" w:themeColor="text1" w:themeTint="BF"/>
        </w:rPr>
        <w:t xml:space="preserve"> были «дети войны».</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Женщин пожилого возраста значительно больше, чем мужчин. Все переписи населения фиксировали их двукратное численное превосходство. Максимальным оно было при переписях 1979г. (68,7%, 2196 женщин на 1000 мужчин), 1970г. (68,5%, 2179) – молодость пришлась на военное время. В 1989г. доля женщин среди населения данного возраста составила 66,8% (2014 женщин на 1000 мужчин), 2002г. – 64,7% (1831), 2010г. – 65,9% (1930), на начало 2021г. – 64,6% (1822).</w:t>
      </w:r>
    </w:p>
    <w:p w:rsidR="00A726C9" w:rsidRPr="00A726C9" w:rsidRDefault="00A726C9" w:rsidP="00A726C9">
      <w:pPr>
        <w:spacing w:before="80" w:line="300" w:lineRule="exact"/>
        <w:ind w:left="-709" w:firstLine="720"/>
        <w:jc w:val="both"/>
        <w:rPr>
          <w:rFonts w:ascii="Arial" w:hAnsi="Arial" w:cs="Arial"/>
          <w:color w:val="404040" w:themeColor="text1" w:themeTint="BF"/>
        </w:rPr>
      </w:pPr>
      <w:proofErr w:type="gramStart"/>
      <w:r w:rsidRPr="00A726C9">
        <w:rPr>
          <w:rFonts w:ascii="Arial" w:hAnsi="Arial" w:cs="Arial"/>
          <w:color w:val="404040" w:themeColor="text1" w:themeTint="BF"/>
        </w:rPr>
        <w:t>У</w:t>
      </w:r>
      <w:proofErr w:type="gramEnd"/>
      <w:r w:rsidRPr="00A726C9">
        <w:rPr>
          <w:rFonts w:ascii="Arial" w:hAnsi="Arial" w:cs="Arial"/>
          <w:color w:val="404040" w:themeColor="text1" w:themeTint="BF"/>
        </w:rPr>
        <w:t xml:space="preserve"> пожилых доля состоящих в браке среди мужчин существенно выше, чем среди женщин: при переписи 1959г. – 84,7% и 29,3% соответственно, 1970г. – 89,2% и 30,6%, 1979г. – 87,7% и 30,7%, 1989г. – 84,4% и 38%, 2002г. – 76,4% и 36,7%, 2010г. – 75,4% и 33,2%. Среди женщин выше удельный вес разведенных (разошедшихся) и особенно вдовых. </w:t>
      </w:r>
      <w:proofErr w:type="gramStart"/>
      <w:r w:rsidRPr="00A726C9">
        <w:rPr>
          <w:rFonts w:ascii="Arial" w:hAnsi="Arial" w:cs="Arial"/>
          <w:color w:val="404040" w:themeColor="text1" w:themeTint="BF"/>
        </w:rPr>
        <w:t>При переписи 2010г. доля вдовых среди пожилых женщин составляла 55,4%, среди пожилых мужчин – только 17,9%.</w:t>
      </w:r>
      <w:proofErr w:type="gramEnd"/>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Уровень занятости населения 60 лет и более (доля занятых в экономике к общей численности лиц этого возраста) увеличился с 5,5% по переписи 1970г. до 12,1% в 2020г. при том, что как женщины, так и мужчины уже достигли общеустановленного пенсионного возраста. Минимальное значение было зафиксировано переписью 1979г. – 5%. У женщин уровень занятости в этом возрасте ниже, чем у мужчин, часть из которых еще продолжали работу в первые годы после выхода на пенсию. При этом доля лиц 60 лет и более в численности занятого населения увеличивалась от переписи к переписи: с 1,1% в 1970г. до 4% в 2010г., в 2020г. – 6,0%.</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 xml:space="preserve">С каждым годом рос образовательный уровень населения, но не так стремительно, как у более молодых поколений. В 1959г. высшее (включая послевузовское) образование имели только 0,4% населения 60 лет и более, 1970г. – 0,8%, 1979г. – 1,3%, 1989г. – 2,9%, 2002г. – 7,8%, 2010г. – 12,5%. Неполное высшее </w:t>
      </w:r>
      <w:r w:rsidRPr="00A726C9">
        <w:rPr>
          <w:rFonts w:ascii="Arial" w:hAnsi="Arial" w:cs="Arial"/>
          <w:color w:val="404040" w:themeColor="text1" w:themeTint="BF"/>
        </w:rPr>
        <w:lastRenderedPageBreak/>
        <w:t>образование в годы переписей имели от 0,1% до 0,6% населения этого возраста, среднее профессиональное – 0,7%, 1,4%, 3,1%, 8,1%, 17,3% и 26,8% соответственно.</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В 1959г. начальное общее образование имели 9,4% жителей 60 лет и более (не имели даже начального общего образования – 87,1%), 1970г. – 14% (79,7%), 1979г. – 26,1% (61,1%), 1989г. – 35,5% (29,6%), 2002г. – 34,4% (4%), 2010г. – 22,9% (1,7%).</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Высшее и среднее профессиональное образование было больше распространено среди мужчин, чем среди женщин. Только при переписи 2010г. доля лиц со средним профессиональным образованием у женщин 60 лет и более стала немного выше, чем у мужчин.</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Среди жителей 60 лет и старше больше тех, кто при переписях населения источником сре</w:t>
      </w:r>
      <w:proofErr w:type="gramStart"/>
      <w:r w:rsidRPr="00A726C9">
        <w:rPr>
          <w:rFonts w:ascii="Arial" w:hAnsi="Arial" w:cs="Arial"/>
          <w:color w:val="404040" w:themeColor="text1" w:themeTint="BF"/>
        </w:rPr>
        <w:t>дств к с</w:t>
      </w:r>
      <w:proofErr w:type="gramEnd"/>
      <w:r w:rsidRPr="00A726C9">
        <w:rPr>
          <w:rFonts w:ascii="Arial" w:hAnsi="Arial" w:cs="Arial"/>
          <w:color w:val="404040" w:themeColor="text1" w:themeTint="BF"/>
        </w:rPr>
        <w:t xml:space="preserve">уществованию указывал пенсии, пособия, другой вид государственного обеспечения, при переписи 1959г. выше была доля пожилых людей, находившихся на иждивении отдельных лиц (отчасти оттого, что пенсионное законодательство стало распространяться на членов колхозов только с 1964г.). </w:t>
      </w:r>
      <w:proofErr w:type="gramStart"/>
      <w:r w:rsidRPr="00A726C9">
        <w:rPr>
          <w:rFonts w:ascii="Arial" w:hAnsi="Arial" w:cs="Arial"/>
          <w:color w:val="404040" w:themeColor="text1" w:themeTint="BF"/>
        </w:rPr>
        <w:t>Если в 1959г. иждивение источником средств к существованию указывали 56,3% женщин 60 лет и более, в 1970г. – 33,5%, 1979г. – 16,7%, то при последующих переписях – от 0,4% до 4,4%. Трудовая деятельность была также достаточно значимым источником доходов пожилых людей: работающими были при разных переписях от 5% до 12% лиц этой возрастной категории.</w:t>
      </w:r>
      <w:proofErr w:type="gramEnd"/>
      <w:r w:rsidRPr="00A726C9">
        <w:rPr>
          <w:rFonts w:ascii="Arial" w:hAnsi="Arial" w:cs="Arial"/>
          <w:color w:val="404040" w:themeColor="text1" w:themeTint="BF"/>
        </w:rPr>
        <w:t xml:space="preserve"> При переписях 2002г. и 2010г., когда население могло указывать несколько источников сре</w:t>
      </w:r>
      <w:proofErr w:type="gramStart"/>
      <w:r w:rsidRPr="00A726C9">
        <w:rPr>
          <w:rFonts w:ascii="Arial" w:hAnsi="Arial" w:cs="Arial"/>
          <w:color w:val="404040" w:themeColor="text1" w:themeTint="BF"/>
        </w:rPr>
        <w:t>дств к с</w:t>
      </w:r>
      <w:proofErr w:type="gramEnd"/>
      <w:r w:rsidRPr="00A726C9">
        <w:rPr>
          <w:rFonts w:ascii="Arial" w:hAnsi="Arial" w:cs="Arial"/>
          <w:color w:val="404040" w:themeColor="text1" w:themeTint="BF"/>
        </w:rPr>
        <w:t>уществованию, 19% отметили занятость в личном подсобном хозяйстве.</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Доля имеющих источником сре</w:t>
      </w:r>
      <w:proofErr w:type="gramStart"/>
      <w:r w:rsidRPr="00A726C9">
        <w:rPr>
          <w:rFonts w:ascii="Arial" w:hAnsi="Arial" w:cs="Arial"/>
          <w:color w:val="404040" w:themeColor="text1" w:themeTint="BF"/>
        </w:rPr>
        <w:t>дств к с</w:t>
      </w:r>
      <w:proofErr w:type="gramEnd"/>
      <w:r w:rsidRPr="00A726C9">
        <w:rPr>
          <w:rFonts w:ascii="Arial" w:hAnsi="Arial" w:cs="Arial"/>
          <w:color w:val="404040" w:themeColor="text1" w:themeTint="BF"/>
        </w:rPr>
        <w:t>уществованию трудовую деятельность у мужчин выше, чем у женщин (сказывается более высокая возрастная планка выхода на пенсию), хотя к переписям 2002г. и 2010г. этот разрыв не стал уже столь значительным.</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 xml:space="preserve">Несколько десятков лет назад население 60 лет и более было более мобильным, чем сейчас. В 1979г. на момент переписи проживали в своем населенном пункте с рождения 14,3% людей этого возраста, 1989г. – 15,5%, 2002г. – 25,3%, 2010г. – 22,7%. В 1979г. на момент переписи непрерывно проживали в данном населенном пункте менее 6 </w:t>
      </w:r>
      <w:r w:rsidRPr="008E2DF7">
        <w:rPr>
          <w:rFonts w:ascii="Arial" w:hAnsi="Arial" w:cs="Arial"/>
          <w:color w:val="404040" w:themeColor="text1" w:themeTint="BF"/>
        </w:rPr>
        <w:t xml:space="preserve">лет </w:t>
      </w:r>
      <w:r w:rsidR="008E2DF7" w:rsidRPr="008E2DF7">
        <w:rPr>
          <w:rFonts w:ascii="Arial" w:hAnsi="Arial" w:cs="Arial"/>
          <w:color w:val="404040" w:themeColor="text1" w:themeTint="BF"/>
        </w:rPr>
        <w:t>9,9</w:t>
      </w:r>
      <w:r w:rsidRPr="008E2DF7">
        <w:rPr>
          <w:rFonts w:ascii="Arial" w:hAnsi="Arial" w:cs="Arial"/>
          <w:color w:val="404040" w:themeColor="text1" w:themeTint="BF"/>
        </w:rPr>
        <w:t>% населения 60 лет и более, в 1989г. – 6,</w:t>
      </w:r>
      <w:r w:rsidR="008E2DF7" w:rsidRPr="008E2DF7">
        <w:rPr>
          <w:rFonts w:ascii="Arial" w:hAnsi="Arial" w:cs="Arial"/>
          <w:color w:val="404040" w:themeColor="text1" w:themeTint="BF"/>
        </w:rPr>
        <w:t>2</w:t>
      </w:r>
      <w:r w:rsidRPr="008E2DF7">
        <w:rPr>
          <w:rFonts w:ascii="Arial" w:hAnsi="Arial" w:cs="Arial"/>
          <w:color w:val="404040" w:themeColor="text1" w:themeTint="BF"/>
        </w:rPr>
        <w:t xml:space="preserve">%, в 2002г. </w:t>
      </w:r>
      <w:r w:rsidR="008E2DF7" w:rsidRPr="008E2DF7">
        <w:rPr>
          <w:rFonts w:ascii="Arial" w:hAnsi="Arial" w:cs="Arial"/>
          <w:color w:val="404040" w:themeColor="text1" w:themeTint="BF"/>
        </w:rPr>
        <w:t>и 2010г.</w:t>
      </w:r>
      <w:r w:rsidRPr="008E2DF7">
        <w:rPr>
          <w:rFonts w:ascii="Arial" w:hAnsi="Arial" w:cs="Arial"/>
          <w:color w:val="404040" w:themeColor="text1" w:themeTint="BF"/>
        </w:rPr>
        <w:t xml:space="preserve">– </w:t>
      </w:r>
      <w:r w:rsidR="008E2DF7" w:rsidRPr="008E2DF7">
        <w:rPr>
          <w:rFonts w:ascii="Arial" w:hAnsi="Arial" w:cs="Arial"/>
          <w:color w:val="404040" w:themeColor="text1" w:themeTint="BF"/>
        </w:rPr>
        <w:t>3,9</w:t>
      </w:r>
      <w:r w:rsidRPr="008E2DF7">
        <w:rPr>
          <w:rFonts w:ascii="Arial" w:hAnsi="Arial" w:cs="Arial"/>
          <w:color w:val="404040" w:themeColor="text1" w:themeTint="BF"/>
        </w:rPr>
        <w:t>%.</w:t>
      </w:r>
    </w:p>
    <w:p w:rsidR="00A726C9" w:rsidRPr="00A726C9" w:rsidRDefault="00A726C9" w:rsidP="00A726C9">
      <w:pPr>
        <w:spacing w:before="80" w:line="300" w:lineRule="exact"/>
        <w:ind w:left="-709" w:firstLine="720"/>
        <w:jc w:val="both"/>
        <w:rPr>
          <w:rFonts w:ascii="Arial" w:hAnsi="Arial" w:cs="Arial"/>
          <w:color w:val="404040" w:themeColor="text1" w:themeTint="BF"/>
        </w:rPr>
      </w:pPr>
      <w:r w:rsidRPr="00A726C9">
        <w:rPr>
          <w:rFonts w:ascii="Arial" w:hAnsi="Arial" w:cs="Arial"/>
          <w:color w:val="404040" w:themeColor="text1" w:themeTint="BF"/>
        </w:rPr>
        <w:t xml:space="preserve">Как изменился портрет </w:t>
      </w:r>
      <w:proofErr w:type="spellStart"/>
      <w:r w:rsidRPr="00A726C9">
        <w:rPr>
          <w:rFonts w:ascii="Arial" w:hAnsi="Arial" w:cs="Arial"/>
          <w:color w:val="404040" w:themeColor="text1" w:themeTint="BF"/>
        </w:rPr>
        <w:t>кузбассовцев</w:t>
      </w:r>
      <w:proofErr w:type="spellEnd"/>
      <w:r w:rsidRPr="00A726C9">
        <w:rPr>
          <w:rFonts w:ascii="Arial" w:hAnsi="Arial" w:cs="Arial"/>
          <w:color w:val="404040" w:themeColor="text1" w:themeTint="BF"/>
        </w:rPr>
        <w:t xml:space="preserve"> в возрасте 60 лет и более</w:t>
      </w:r>
      <w:r w:rsidR="00AA1240">
        <w:rPr>
          <w:rFonts w:ascii="Arial" w:hAnsi="Arial" w:cs="Arial"/>
          <w:color w:val="404040" w:themeColor="text1" w:themeTint="BF"/>
        </w:rPr>
        <w:t>,</w:t>
      </w:r>
      <w:r w:rsidRPr="00A726C9">
        <w:rPr>
          <w:rFonts w:ascii="Arial" w:hAnsi="Arial" w:cs="Arial"/>
          <w:color w:val="404040" w:themeColor="text1" w:themeTint="BF"/>
        </w:rPr>
        <w:t xml:space="preserve"> покажет предстоящая перепись населения.</w:t>
      </w:r>
    </w:p>
    <w:p w:rsidR="00ED15CD" w:rsidRPr="00745533" w:rsidRDefault="00ED15CD" w:rsidP="00B12394">
      <w:pPr>
        <w:spacing w:before="80" w:line="300" w:lineRule="exact"/>
        <w:ind w:left="-709" w:firstLine="720"/>
        <w:jc w:val="both"/>
        <w:rPr>
          <w:rFonts w:ascii="Arial" w:hAnsi="Arial" w:cs="Arial"/>
          <w:color w:val="404040" w:themeColor="text1" w:themeTint="BF"/>
        </w:rPr>
      </w:pPr>
    </w:p>
    <w:p w:rsidR="006C3936" w:rsidRDefault="006C3936" w:rsidP="006C3936">
      <w:pPr>
        <w:ind w:left="-567"/>
        <w:rPr>
          <w:rFonts w:ascii="Arial" w:hAnsi="Arial" w:cs="Arial"/>
          <w:color w:val="808080" w:themeColor="background1" w:themeShade="80"/>
          <w:sz w:val="22"/>
          <w:szCs w:val="22"/>
        </w:rPr>
      </w:pPr>
    </w:p>
    <w:p w:rsidR="006C3936" w:rsidRPr="00EC70E5" w:rsidRDefault="006C3936" w:rsidP="00DC25F8">
      <w:pPr>
        <w:ind w:left="-709"/>
        <w:rPr>
          <w:rFonts w:ascii="Arial" w:hAnsi="Arial" w:cs="Arial"/>
          <w:color w:val="808080" w:themeColor="background1" w:themeShade="80"/>
          <w:sz w:val="22"/>
          <w:szCs w:val="22"/>
        </w:rPr>
      </w:pPr>
      <w:r w:rsidRPr="001701B9">
        <w:rPr>
          <w:rFonts w:ascii="Arial" w:hAnsi="Arial" w:cs="Arial"/>
          <w:color w:val="808080" w:themeColor="background1" w:themeShade="80"/>
          <w:sz w:val="22"/>
          <w:szCs w:val="22"/>
        </w:rPr>
        <w:t>Кемеровостат</w:t>
      </w:r>
      <w:bookmarkStart w:id="0" w:name="_GoBack"/>
      <w:bookmarkEnd w:id="0"/>
    </w:p>
    <w:p w:rsidR="006C3936" w:rsidRPr="00EC70E5" w:rsidRDefault="006C3936" w:rsidP="00DC25F8">
      <w:pPr>
        <w:ind w:left="-709"/>
        <w:rPr>
          <w:rFonts w:ascii="Arial" w:hAnsi="Arial" w:cs="Arial"/>
          <w:color w:val="808080" w:themeColor="background1" w:themeShade="80"/>
          <w:sz w:val="22"/>
          <w:szCs w:val="22"/>
        </w:rPr>
      </w:pPr>
      <w:r w:rsidRPr="001701B9">
        <w:rPr>
          <w:rFonts w:ascii="Arial" w:hAnsi="Arial" w:cs="Arial"/>
          <w:color w:val="808080" w:themeColor="background1" w:themeShade="80"/>
          <w:sz w:val="22"/>
          <w:szCs w:val="22"/>
          <w:lang w:val="en-US"/>
        </w:rPr>
        <w:t>https</w:t>
      </w:r>
      <w:r w:rsidRPr="00EC70E5">
        <w:rPr>
          <w:rFonts w:ascii="Arial" w:hAnsi="Arial" w:cs="Arial"/>
          <w:color w:val="808080" w:themeColor="background1" w:themeShade="80"/>
          <w:sz w:val="22"/>
          <w:szCs w:val="22"/>
        </w:rPr>
        <w:t>://</w:t>
      </w:r>
      <w:proofErr w:type="spellStart"/>
      <w:r w:rsidRPr="001701B9">
        <w:rPr>
          <w:rFonts w:ascii="Arial" w:hAnsi="Arial" w:cs="Arial"/>
          <w:color w:val="808080" w:themeColor="background1" w:themeShade="80"/>
          <w:sz w:val="22"/>
          <w:szCs w:val="22"/>
          <w:lang w:val="en-US"/>
        </w:rPr>
        <w:t>kemerovostat</w:t>
      </w:r>
      <w:proofErr w:type="spellEnd"/>
      <w:r w:rsidRPr="00EC70E5">
        <w:rPr>
          <w:rFonts w:ascii="Arial" w:hAnsi="Arial" w:cs="Arial"/>
          <w:color w:val="808080" w:themeColor="background1" w:themeShade="80"/>
          <w:sz w:val="22"/>
          <w:szCs w:val="22"/>
        </w:rPr>
        <w:t>.</w:t>
      </w:r>
      <w:proofErr w:type="spellStart"/>
      <w:r w:rsidRPr="001701B9">
        <w:rPr>
          <w:rFonts w:ascii="Arial" w:hAnsi="Arial" w:cs="Arial"/>
          <w:color w:val="808080" w:themeColor="background1" w:themeShade="80"/>
          <w:sz w:val="22"/>
          <w:szCs w:val="22"/>
          <w:lang w:val="en-US"/>
        </w:rPr>
        <w:t>gks</w:t>
      </w:r>
      <w:proofErr w:type="spellEnd"/>
      <w:r w:rsidRPr="00EC70E5">
        <w:rPr>
          <w:rFonts w:ascii="Arial" w:hAnsi="Arial" w:cs="Arial"/>
          <w:color w:val="808080" w:themeColor="background1" w:themeShade="80"/>
          <w:sz w:val="22"/>
          <w:szCs w:val="22"/>
        </w:rPr>
        <w:t>.</w:t>
      </w:r>
      <w:proofErr w:type="spellStart"/>
      <w:r w:rsidRPr="001701B9">
        <w:rPr>
          <w:rFonts w:ascii="Arial" w:hAnsi="Arial" w:cs="Arial"/>
          <w:color w:val="808080" w:themeColor="background1" w:themeShade="80"/>
          <w:sz w:val="22"/>
          <w:szCs w:val="22"/>
          <w:lang w:val="en-US"/>
        </w:rPr>
        <w:t>ru</w:t>
      </w:r>
      <w:proofErr w:type="spellEnd"/>
    </w:p>
    <w:p w:rsidR="006C3936" w:rsidRPr="00713CD7" w:rsidRDefault="006C3936" w:rsidP="00DC25F8">
      <w:pPr>
        <w:ind w:left="-709"/>
        <w:rPr>
          <w:rFonts w:ascii="Arial" w:hAnsi="Arial" w:cs="Arial"/>
          <w:color w:val="808080" w:themeColor="background1" w:themeShade="80"/>
          <w:sz w:val="22"/>
          <w:szCs w:val="22"/>
        </w:rPr>
      </w:pPr>
      <w:r w:rsidRPr="001701B9">
        <w:rPr>
          <w:rFonts w:ascii="Arial" w:hAnsi="Arial" w:cs="Arial"/>
          <w:color w:val="808080" w:themeColor="background1" w:themeShade="80"/>
          <w:sz w:val="22"/>
          <w:szCs w:val="22"/>
          <w:lang w:val="en-US"/>
        </w:rPr>
        <w:t>E</w:t>
      </w:r>
      <w:r w:rsidRPr="00713CD7">
        <w:rPr>
          <w:rFonts w:ascii="Arial" w:hAnsi="Arial" w:cs="Arial"/>
          <w:color w:val="808080" w:themeColor="background1" w:themeShade="80"/>
          <w:sz w:val="22"/>
          <w:szCs w:val="22"/>
        </w:rPr>
        <w:t>-</w:t>
      </w:r>
      <w:r w:rsidRPr="001701B9">
        <w:rPr>
          <w:rFonts w:ascii="Arial" w:hAnsi="Arial" w:cs="Arial"/>
          <w:color w:val="808080" w:themeColor="background1" w:themeShade="80"/>
          <w:sz w:val="22"/>
          <w:szCs w:val="22"/>
          <w:lang w:val="en-US"/>
        </w:rPr>
        <w:t>mail</w:t>
      </w:r>
      <w:r w:rsidRPr="00713CD7">
        <w:rPr>
          <w:rFonts w:ascii="Arial" w:hAnsi="Arial" w:cs="Arial"/>
          <w:color w:val="808080" w:themeColor="background1" w:themeShade="80"/>
          <w:sz w:val="22"/>
          <w:szCs w:val="22"/>
        </w:rPr>
        <w:t xml:space="preserve">: </w:t>
      </w:r>
      <w:hyperlink r:id="rId9" w:history="1">
        <w:r w:rsidRPr="00713CD7">
          <w:rPr>
            <w:rFonts w:ascii="Arial" w:hAnsi="Arial" w:cs="Arial"/>
            <w:color w:val="808080" w:themeColor="background1" w:themeShade="80"/>
            <w:sz w:val="22"/>
            <w:szCs w:val="22"/>
          </w:rPr>
          <w:t>42@</w:t>
        </w:r>
        <w:proofErr w:type="spellStart"/>
        <w:r w:rsidRPr="001701B9">
          <w:rPr>
            <w:rFonts w:ascii="Arial" w:hAnsi="Arial" w:cs="Arial"/>
            <w:color w:val="808080" w:themeColor="background1" w:themeShade="80"/>
            <w:sz w:val="22"/>
            <w:szCs w:val="22"/>
            <w:lang w:val="en-US"/>
          </w:rPr>
          <w:t>gks</w:t>
        </w:r>
        <w:proofErr w:type="spellEnd"/>
        <w:r w:rsidRPr="00713CD7">
          <w:rPr>
            <w:rFonts w:ascii="Arial" w:hAnsi="Arial" w:cs="Arial"/>
            <w:color w:val="808080" w:themeColor="background1" w:themeShade="80"/>
            <w:sz w:val="22"/>
            <w:szCs w:val="22"/>
          </w:rPr>
          <w:t>.</w:t>
        </w:r>
        <w:proofErr w:type="spellStart"/>
        <w:r w:rsidRPr="001701B9">
          <w:rPr>
            <w:rFonts w:ascii="Arial" w:hAnsi="Arial" w:cs="Arial"/>
            <w:color w:val="808080" w:themeColor="background1" w:themeShade="80"/>
            <w:sz w:val="22"/>
            <w:szCs w:val="22"/>
            <w:lang w:val="en-US"/>
          </w:rPr>
          <w:t>ru</w:t>
        </w:r>
        <w:proofErr w:type="spellEnd"/>
      </w:hyperlink>
    </w:p>
    <w:p w:rsidR="000A3EF2" w:rsidRPr="000C73D8" w:rsidRDefault="006C3936" w:rsidP="00DC25F8">
      <w:pPr>
        <w:ind w:left="-709"/>
        <w:rPr>
          <w:rFonts w:ascii="Arial" w:hAnsi="Arial" w:cs="Arial"/>
          <w:color w:val="808080" w:themeColor="background1" w:themeShade="80"/>
          <w:sz w:val="23"/>
          <w:szCs w:val="23"/>
          <w:lang w:val="en-US"/>
        </w:rPr>
      </w:pPr>
      <w:r w:rsidRPr="001701B9">
        <w:rPr>
          <w:rFonts w:ascii="Arial" w:hAnsi="Arial" w:cs="Arial"/>
          <w:color w:val="808080" w:themeColor="background1" w:themeShade="80"/>
          <w:sz w:val="22"/>
          <w:szCs w:val="22"/>
          <w:lang w:val="en-US"/>
        </w:rPr>
        <w:t>Instagram</w:t>
      </w:r>
      <w:r w:rsidRPr="0015576B">
        <w:rPr>
          <w:rFonts w:ascii="Arial" w:hAnsi="Arial" w:cs="Arial"/>
          <w:color w:val="808080" w:themeColor="background1" w:themeShade="80"/>
          <w:sz w:val="22"/>
          <w:szCs w:val="22"/>
          <w:lang w:val="en-US"/>
        </w:rPr>
        <w:t xml:space="preserve">: </w:t>
      </w:r>
      <w:hyperlink r:id="rId10" w:history="1">
        <w:r w:rsidRPr="001701B9">
          <w:rPr>
            <w:rFonts w:ascii="Arial" w:hAnsi="Arial" w:cs="Arial"/>
            <w:color w:val="808080" w:themeColor="background1" w:themeShade="80"/>
            <w:sz w:val="23"/>
            <w:szCs w:val="23"/>
            <w:lang w:val="en-US"/>
          </w:rPr>
          <w:t>https</w:t>
        </w:r>
        <w:r w:rsidRPr="0015576B">
          <w:rPr>
            <w:rFonts w:ascii="Arial" w:hAnsi="Arial" w:cs="Arial"/>
            <w:color w:val="808080" w:themeColor="background1" w:themeShade="80"/>
            <w:sz w:val="23"/>
            <w:szCs w:val="23"/>
            <w:lang w:val="en-US"/>
          </w:rPr>
          <w:t>://</w:t>
        </w:r>
        <w:r w:rsidRPr="001701B9">
          <w:rPr>
            <w:rFonts w:ascii="Arial" w:hAnsi="Arial" w:cs="Arial"/>
            <w:color w:val="808080" w:themeColor="background1" w:themeShade="80"/>
            <w:sz w:val="23"/>
            <w:szCs w:val="23"/>
            <w:lang w:val="en-US"/>
          </w:rPr>
          <w:t>www</w:t>
        </w:r>
        <w:r w:rsidRPr="0015576B">
          <w:rPr>
            <w:rFonts w:ascii="Arial" w:hAnsi="Arial" w:cs="Arial"/>
            <w:color w:val="808080" w:themeColor="background1" w:themeShade="80"/>
            <w:sz w:val="23"/>
            <w:szCs w:val="23"/>
            <w:lang w:val="en-US"/>
          </w:rPr>
          <w:t>.</w:t>
        </w:r>
        <w:r w:rsidRPr="001701B9">
          <w:rPr>
            <w:rFonts w:ascii="Arial" w:hAnsi="Arial" w:cs="Arial"/>
            <w:color w:val="808080" w:themeColor="background1" w:themeShade="80"/>
            <w:sz w:val="23"/>
            <w:szCs w:val="23"/>
            <w:lang w:val="en-US"/>
          </w:rPr>
          <w:t>instagram</w:t>
        </w:r>
        <w:r w:rsidRPr="0015576B">
          <w:rPr>
            <w:rFonts w:ascii="Arial" w:hAnsi="Arial" w:cs="Arial"/>
            <w:color w:val="808080" w:themeColor="background1" w:themeShade="80"/>
            <w:sz w:val="23"/>
            <w:szCs w:val="23"/>
            <w:lang w:val="en-US"/>
          </w:rPr>
          <w:t>.</w:t>
        </w:r>
        <w:r w:rsidRPr="001701B9">
          <w:rPr>
            <w:rFonts w:ascii="Arial" w:hAnsi="Arial" w:cs="Arial"/>
            <w:color w:val="808080" w:themeColor="background1" w:themeShade="80"/>
            <w:sz w:val="23"/>
            <w:szCs w:val="23"/>
            <w:lang w:val="en-US"/>
          </w:rPr>
          <w:t>com</w:t>
        </w:r>
        <w:r w:rsidRPr="0015576B">
          <w:rPr>
            <w:rFonts w:ascii="Arial" w:hAnsi="Arial" w:cs="Arial"/>
            <w:color w:val="808080" w:themeColor="background1" w:themeShade="80"/>
            <w:sz w:val="23"/>
            <w:szCs w:val="23"/>
            <w:lang w:val="en-US"/>
          </w:rPr>
          <w:t>/</w:t>
        </w:r>
        <w:r w:rsidRPr="001701B9">
          <w:rPr>
            <w:rFonts w:ascii="Arial" w:hAnsi="Arial" w:cs="Arial"/>
            <w:color w:val="808080" w:themeColor="background1" w:themeShade="80"/>
            <w:sz w:val="23"/>
            <w:szCs w:val="23"/>
            <w:lang w:val="en-US"/>
          </w:rPr>
          <w:t>statkem</w:t>
        </w:r>
      </w:hyperlink>
    </w:p>
    <w:sectPr w:rsidR="000A3EF2" w:rsidRPr="000C73D8" w:rsidSect="001F7850">
      <w:headerReference w:type="default" r:id="rId11"/>
      <w:footerReference w:type="even" r:id="rId12"/>
      <w:footerReference w:type="default" r:id="rId13"/>
      <w:pgSz w:w="11900" w:h="16840"/>
      <w:pgMar w:top="2041" w:right="851" w:bottom="851" w:left="1701" w:header="170" w:footer="340"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40" w:rsidRDefault="00C40040" w:rsidP="00164B35">
      <w:r>
        <w:separator/>
      </w:r>
    </w:p>
  </w:endnote>
  <w:endnote w:type="continuationSeparator" w:id="0">
    <w:p w:rsidR="00C40040" w:rsidRDefault="00C40040"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Default="00E12450" w:rsidP="0011044D">
    <w:pPr>
      <w:pStyle w:val="a5"/>
      <w:framePr w:wrap="none" w:vAnchor="text" w:hAnchor="margin" w:xAlign="right" w:y="1"/>
      <w:rPr>
        <w:rStyle w:val="a9"/>
      </w:rPr>
    </w:pPr>
  </w:p>
  <w:p w:rsidR="00E12450" w:rsidRPr="00E12450" w:rsidRDefault="00E12450" w:rsidP="00E12450">
    <w:pPr>
      <w:pStyle w:val="a5"/>
      <w:ind w:left="-1701"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40" w:rsidRDefault="00C40040" w:rsidP="00164B35">
      <w:r>
        <w:separator/>
      </w:r>
    </w:p>
  </w:footnote>
  <w:footnote w:type="continuationSeparator" w:id="0">
    <w:p w:rsidR="00C40040" w:rsidRDefault="00C40040"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358DDC2C" wp14:editId="1E445C67">
          <wp:simplePos x="0" y="0"/>
          <wp:positionH relativeFrom="column">
            <wp:posOffset>-622935</wp:posOffset>
          </wp:positionH>
          <wp:positionV relativeFrom="paragraph">
            <wp:posOffset>25400</wp:posOffset>
          </wp:positionV>
          <wp:extent cx="1438275" cy="1010920"/>
          <wp:effectExtent l="0" t="0" r="9525" b="0"/>
          <wp:wrapThrough wrapText="bothSides">
            <wp:wrapPolygon edited="0">
              <wp:start x="13160" y="0"/>
              <wp:lineTo x="0" y="4477"/>
              <wp:lineTo x="572" y="10176"/>
              <wp:lineTo x="2289" y="13025"/>
              <wp:lineTo x="4291" y="13025"/>
              <wp:lineTo x="4291" y="16688"/>
              <wp:lineTo x="9727" y="19538"/>
              <wp:lineTo x="16307" y="19538"/>
              <wp:lineTo x="16021" y="21166"/>
              <wp:lineTo x="20313" y="21166"/>
              <wp:lineTo x="20599" y="21166"/>
              <wp:lineTo x="21457" y="19538"/>
              <wp:lineTo x="21171" y="13025"/>
              <wp:lineTo x="12874" y="6513"/>
              <wp:lineTo x="14877" y="0"/>
              <wp:lineTo x="1316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01092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3241FD" w:rsidRDefault="00B00185" w:rsidP="0051192A">
    <w:pPr>
      <w:pStyle w:val="a3"/>
      <w:ind w:left="1418"/>
      <w:jc w:val="right"/>
      <w:rPr>
        <w:rFonts w:ascii="Arial" w:hAnsi="Arial" w:cs="Arial"/>
        <w:b/>
        <w:bCs/>
        <w:color w:val="A6A6A6" w:themeColor="background1" w:themeShade="A6"/>
        <w:sz w:val="28"/>
        <w:szCs w:val="36"/>
      </w:rPr>
    </w:pPr>
    <w:r>
      <w:rPr>
        <w:rFonts w:ascii="Arial" w:hAnsi="Arial" w:cs="Arial"/>
        <w:b/>
        <w:bCs/>
        <w:color w:val="A6A6A6" w:themeColor="background1" w:themeShade="A6"/>
        <w:sz w:val="28"/>
        <w:szCs w:val="36"/>
      </w:rPr>
      <w:t>Пресс-релиз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5pt;visibility:visible;mso-wrap-style:square" o:bullet="t">
        <v:imagedata r:id="rId1" o:title=""/>
      </v:shape>
    </w:pict>
  </w:numPicBullet>
  <w:numPicBullet w:numPicBulletId="1">
    <w:pict>
      <v:shape id="_x0000_i1029" type="#_x0000_t75" style="width:343.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121B0"/>
    <w:rsid w:val="00012365"/>
    <w:rsid w:val="00022418"/>
    <w:rsid w:val="000347DD"/>
    <w:rsid w:val="0003665C"/>
    <w:rsid w:val="00057CFC"/>
    <w:rsid w:val="00062022"/>
    <w:rsid w:val="000A3EF2"/>
    <w:rsid w:val="000B3ADD"/>
    <w:rsid w:val="000C69FE"/>
    <w:rsid w:val="000C73D8"/>
    <w:rsid w:val="000C7C37"/>
    <w:rsid w:val="000F0C90"/>
    <w:rsid w:val="000F7A65"/>
    <w:rsid w:val="00122CBF"/>
    <w:rsid w:val="00124319"/>
    <w:rsid w:val="00125CCF"/>
    <w:rsid w:val="0013011B"/>
    <w:rsid w:val="00135BFA"/>
    <w:rsid w:val="001364D4"/>
    <w:rsid w:val="0014070A"/>
    <w:rsid w:val="00141AF3"/>
    <w:rsid w:val="001520BF"/>
    <w:rsid w:val="00153FB3"/>
    <w:rsid w:val="0015576B"/>
    <w:rsid w:val="001637E1"/>
    <w:rsid w:val="00163F27"/>
    <w:rsid w:val="00164B35"/>
    <w:rsid w:val="0017777A"/>
    <w:rsid w:val="001826E7"/>
    <w:rsid w:val="001A3CB4"/>
    <w:rsid w:val="001E2F55"/>
    <w:rsid w:val="001F7550"/>
    <w:rsid w:val="001F7850"/>
    <w:rsid w:val="00200636"/>
    <w:rsid w:val="00230141"/>
    <w:rsid w:val="00230370"/>
    <w:rsid w:val="0023359C"/>
    <w:rsid w:val="00234B62"/>
    <w:rsid w:val="0024602A"/>
    <w:rsid w:val="00270149"/>
    <w:rsid w:val="00276409"/>
    <w:rsid w:val="002B2130"/>
    <w:rsid w:val="002C3818"/>
    <w:rsid w:val="002D20C4"/>
    <w:rsid w:val="002D4641"/>
    <w:rsid w:val="002E09D5"/>
    <w:rsid w:val="00311D24"/>
    <w:rsid w:val="00315FD4"/>
    <w:rsid w:val="003241FD"/>
    <w:rsid w:val="00344E94"/>
    <w:rsid w:val="00347842"/>
    <w:rsid w:val="00352AFA"/>
    <w:rsid w:val="003616CE"/>
    <w:rsid w:val="00373607"/>
    <w:rsid w:val="00384976"/>
    <w:rsid w:val="00394C3D"/>
    <w:rsid w:val="00397186"/>
    <w:rsid w:val="003A00B1"/>
    <w:rsid w:val="003B5120"/>
    <w:rsid w:val="003C138A"/>
    <w:rsid w:val="003C7D61"/>
    <w:rsid w:val="003E23C6"/>
    <w:rsid w:val="003F0A42"/>
    <w:rsid w:val="003F1588"/>
    <w:rsid w:val="004277E1"/>
    <w:rsid w:val="004435B9"/>
    <w:rsid w:val="00463BB2"/>
    <w:rsid w:val="00471CBA"/>
    <w:rsid w:val="00481A16"/>
    <w:rsid w:val="004C10B2"/>
    <w:rsid w:val="004E0306"/>
    <w:rsid w:val="004F5451"/>
    <w:rsid w:val="0051192A"/>
    <w:rsid w:val="00521890"/>
    <w:rsid w:val="00523D20"/>
    <w:rsid w:val="00562668"/>
    <w:rsid w:val="005756EF"/>
    <w:rsid w:val="005B4FED"/>
    <w:rsid w:val="005E75BB"/>
    <w:rsid w:val="005F6D14"/>
    <w:rsid w:val="005F781F"/>
    <w:rsid w:val="00601C76"/>
    <w:rsid w:val="006306F6"/>
    <w:rsid w:val="006315FC"/>
    <w:rsid w:val="006321C3"/>
    <w:rsid w:val="00667564"/>
    <w:rsid w:val="006814B9"/>
    <w:rsid w:val="00683F35"/>
    <w:rsid w:val="006A6742"/>
    <w:rsid w:val="006B09D7"/>
    <w:rsid w:val="006B10C0"/>
    <w:rsid w:val="006C3936"/>
    <w:rsid w:val="006D457D"/>
    <w:rsid w:val="00713F7F"/>
    <w:rsid w:val="00715CC8"/>
    <w:rsid w:val="00723EBD"/>
    <w:rsid w:val="007355FC"/>
    <w:rsid w:val="00736B8D"/>
    <w:rsid w:val="00737E5F"/>
    <w:rsid w:val="00745533"/>
    <w:rsid w:val="007468C4"/>
    <w:rsid w:val="00757A1A"/>
    <w:rsid w:val="007C501C"/>
    <w:rsid w:val="007D45ED"/>
    <w:rsid w:val="00806D72"/>
    <w:rsid w:val="0083400D"/>
    <w:rsid w:val="00863E48"/>
    <w:rsid w:val="0086515B"/>
    <w:rsid w:val="00875F0F"/>
    <w:rsid w:val="008760A8"/>
    <w:rsid w:val="008B1365"/>
    <w:rsid w:val="008B4FEA"/>
    <w:rsid w:val="008C463E"/>
    <w:rsid w:val="008E2DF7"/>
    <w:rsid w:val="00922571"/>
    <w:rsid w:val="0092354F"/>
    <w:rsid w:val="00932902"/>
    <w:rsid w:val="00937F33"/>
    <w:rsid w:val="00943DF7"/>
    <w:rsid w:val="009526DB"/>
    <w:rsid w:val="0097063A"/>
    <w:rsid w:val="00977AE3"/>
    <w:rsid w:val="0098027E"/>
    <w:rsid w:val="009A316B"/>
    <w:rsid w:val="009A4C1D"/>
    <w:rsid w:val="009C709E"/>
    <w:rsid w:val="00A15F82"/>
    <w:rsid w:val="00A33C97"/>
    <w:rsid w:val="00A53BD6"/>
    <w:rsid w:val="00A53F62"/>
    <w:rsid w:val="00A7195C"/>
    <w:rsid w:val="00A726C9"/>
    <w:rsid w:val="00A7471B"/>
    <w:rsid w:val="00A875C8"/>
    <w:rsid w:val="00A954B6"/>
    <w:rsid w:val="00AA1240"/>
    <w:rsid w:val="00AB0330"/>
    <w:rsid w:val="00AB2AEC"/>
    <w:rsid w:val="00AC7C24"/>
    <w:rsid w:val="00AF49DE"/>
    <w:rsid w:val="00B00185"/>
    <w:rsid w:val="00B10029"/>
    <w:rsid w:val="00B12394"/>
    <w:rsid w:val="00B25EEF"/>
    <w:rsid w:val="00B33854"/>
    <w:rsid w:val="00B5540F"/>
    <w:rsid w:val="00BA050B"/>
    <w:rsid w:val="00BD5523"/>
    <w:rsid w:val="00BF5E68"/>
    <w:rsid w:val="00C05397"/>
    <w:rsid w:val="00C168FB"/>
    <w:rsid w:val="00C242F4"/>
    <w:rsid w:val="00C27004"/>
    <w:rsid w:val="00C310B7"/>
    <w:rsid w:val="00C33C6D"/>
    <w:rsid w:val="00C40040"/>
    <w:rsid w:val="00C452DE"/>
    <w:rsid w:val="00C47648"/>
    <w:rsid w:val="00C66011"/>
    <w:rsid w:val="00C77715"/>
    <w:rsid w:val="00CA5C0E"/>
    <w:rsid w:val="00CB42A7"/>
    <w:rsid w:val="00CC0B32"/>
    <w:rsid w:val="00CF000F"/>
    <w:rsid w:val="00D55AC2"/>
    <w:rsid w:val="00D57E73"/>
    <w:rsid w:val="00D7534E"/>
    <w:rsid w:val="00DA4F8E"/>
    <w:rsid w:val="00DC25F8"/>
    <w:rsid w:val="00DC4C5B"/>
    <w:rsid w:val="00DC7D25"/>
    <w:rsid w:val="00E12450"/>
    <w:rsid w:val="00E1303E"/>
    <w:rsid w:val="00E30966"/>
    <w:rsid w:val="00E56C5E"/>
    <w:rsid w:val="00E8689B"/>
    <w:rsid w:val="00EC61F6"/>
    <w:rsid w:val="00EC6778"/>
    <w:rsid w:val="00ED15CD"/>
    <w:rsid w:val="00ED3935"/>
    <w:rsid w:val="00ED46C0"/>
    <w:rsid w:val="00ED60D5"/>
    <w:rsid w:val="00EE01D8"/>
    <w:rsid w:val="00EE68E4"/>
    <w:rsid w:val="00EE69C9"/>
    <w:rsid w:val="00F037EC"/>
    <w:rsid w:val="00F0716A"/>
    <w:rsid w:val="00F832F7"/>
    <w:rsid w:val="00FB295E"/>
    <w:rsid w:val="00FD72C0"/>
    <w:rsid w:val="00FE1E98"/>
    <w:rsid w:val="00FE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List Paragraph"/>
    <w:basedOn w:val="a"/>
    <w:uiPriority w:val="34"/>
    <w:qFormat/>
    <w:rsid w:val="00FE1E98"/>
    <w:pPr>
      <w:spacing w:after="160" w:line="254" w:lineRule="auto"/>
      <w:ind w:left="720"/>
      <w:contextualSpacing/>
    </w:pPr>
    <w:rPr>
      <w:sz w:val="22"/>
      <w:szCs w:val="22"/>
    </w:rPr>
  </w:style>
  <w:style w:type="paragraph" w:styleId="ab">
    <w:name w:val="Balloon Text"/>
    <w:basedOn w:val="a"/>
    <w:link w:val="ac"/>
    <w:uiPriority w:val="99"/>
    <w:semiHidden/>
    <w:unhideWhenUsed/>
    <w:rsid w:val="00BF5E68"/>
    <w:rPr>
      <w:rFonts w:ascii="Tahoma" w:hAnsi="Tahoma" w:cs="Tahoma"/>
      <w:sz w:val="16"/>
      <w:szCs w:val="16"/>
    </w:rPr>
  </w:style>
  <w:style w:type="character" w:customStyle="1" w:styleId="ac">
    <w:name w:val="Текст выноски Знак"/>
    <w:basedOn w:val="a0"/>
    <w:link w:val="ab"/>
    <w:uiPriority w:val="99"/>
    <w:semiHidden/>
    <w:rsid w:val="00BF5E68"/>
    <w:rPr>
      <w:rFonts w:ascii="Tahoma" w:hAnsi="Tahoma" w:cs="Tahoma"/>
      <w:sz w:val="16"/>
      <w:szCs w:val="16"/>
    </w:rPr>
  </w:style>
  <w:style w:type="character" w:styleId="ad">
    <w:name w:val="Hyperlink"/>
    <w:uiPriority w:val="99"/>
    <w:unhideWhenUsed/>
    <w:rsid w:val="007355FC"/>
    <w:rPr>
      <w:color w:val="0563C1"/>
      <w:u w:val="single"/>
    </w:rPr>
  </w:style>
  <w:style w:type="paragraph" w:styleId="ae">
    <w:name w:val="Plain Text"/>
    <w:basedOn w:val="a"/>
    <w:link w:val="af"/>
    <w:uiPriority w:val="99"/>
    <w:unhideWhenUsed/>
    <w:rsid w:val="009C709E"/>
    <w:rPr>
      <w:rFonts w:ascii="Arial" w:hAnsi="Arial"/>
      <w:sz w:val="22"/>
      <w:szCs w:val="21"/>
    </w:rPr>
  </w:style>
  <w:style w:type="character" w:customStyle="1" w:styleId="af">
    <w:name w:val="Текст Знак"/>
    <w:basedOn w:val="a0"/>
    <w:link w:val="ae"/>
    <w:uiPriority w:val="99"/>
    <w:rsid w:val="009C709E"/>
    <w:rPr>
      <w:rFonts w:ascii="Arial" w:hAnsi="Arial"/>
      <w:sz w:val="22"/>
      <w:szCs w:val="21"/>
    </w:rPr>
  </w:style>
  <w:style w:type="paragraph" w:customStyle="1" w:styleId="s3">
    <w:name w:val="s_3"/>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s9">
    <w:name w:val="s_9"/>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s1">
    <w:name w:val="s_1"/>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s16">
    <w:name w:val="s_16"/>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empty">
    <w:name w:val="empty"/>
    <w:basedOn w:val="a"/>
    <w:rsid w:val="00806D72"/>
    <w:pPr>
      <w:spacing w:before="100" w:beforeAutospacing="1" w:after="100" w:afterAutospacing="1"/>
    </w:pPr>
    <w:rPr>
      <w:rFonts w:ascii="Times New Roman" w:eastAsia="Times New Roman" w:hAnsi="Times New Roman" w:cs="Times New Roman"/>
      <w:lang w:eastAsia="ru-RU"/>
    </w:rPr>
  </w:style>
  <w:style w:type="character" w:styleId="af0">
    <w:name w:val="FollowedHyperlink"/>
    <w:basedOn w:val="a0"/>
    <w:uiPriority w:val="99"/>
    <w:semiHidden/>
    <w:unhideWhenUsed/>
    <w:rsid w:val="002D20C4"/>
    <w:rPr>
      <w:color w:val="954F72" w:themeColor="followedHyperlink"/>
      <w:u w:val="single"/>
    </w:rPr>
  </w:style>
  <w:style w:type="paragraph" w:customStyle="1" w:styleId="21">
    <w:name w:val="Основной текст 21"/>
    <w:basedOn w:val="a"/>
    <w:rsid w:val="00E1303E"/>
    <w:pPr>
      <w:ind w:firstLine="720"/>
      <w:jc w:val="both"/>
    </w:pPr>
    <w:rPr>
      <w:rFonts w:ascii="Times New Roman" w:eastAsia="Times New Roman" w:hAnsi="Times New Roman" w:cs="Times New Roman"/>
      <w:sz w:val="23"/>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List Paragraph"/>
    <w:basedOn w:val="a"/>
    <w:uiPriority w:val="34"/>
    <w:qFormat/>
    <w:rsid w:val="00FE1E98"/>
    <w:pPr>
      <w:spacing w:after="160" w:line="254" w:lineRule="auto"/>
      <w:ind w:left="720"/>
      <w:contextualSpacing/>
    </w:pPr>
    <w:rPr>
      <w:sz w:val="22"/>
      <w:szCs w:val="22"/>
    </w:rPr>
  </w:style>
  <w:style w:type="paragraph" w:styleId="ab">
    <w:name w:val="Balloon Text"/>
    <w:basedOn w:val="a"/>
    <w:link w:val="ac"/>
    <w:uiPriority w:val="99"/>
    <w:semiHidden/>
    <w:unhideWhenUsed/>
    <w:rsid w:val="00BF5E68"/>
    <w:rPr>
      <w:rFonts w:ascii="Tahoma" w:hAnsi="Tahoma" w:cs="Tahoma"/>
      <w:sz w:val="16"/>
      <w:szCs w:val="16"/>
    </w:rPr>
  </w:style>
  <w:style w:type="character" w:customStyle="1" w:styleId="ac">
    <w:name w:val="Текст выноски Знак"/>
    <w:basedOn w:val="a0"/>
    <w:link w:val="ab"/>
    <w:uiPriority w:val="99"/>
    <w:semiHidden/>
    <w:rsid w:val="00BF5E68"/>
    <w:rPr>
      <w:rFonts w:ascii="Tahoma" w:hAnsi="Tahoma" w:cs="Tahoma"/>
      <w:sz w:val="16"/>
      <w:szCs w:val="16"/>
    </w:rPr>
  </w:style>
  <w:style w:type="character" w:styleId="ad">
    <w:name w:val="Hyperlink"/>
    <w:uiPriority w:val="99"/>
    <w:unhideWhenUsed/>
    <w:rsid w:val="007355FC"/>
    <w:rPr>
      <w:color w:val="0563C1"/>
      <w:u w:val="single"/>
    </w:rPr>
  </w:style>
  <w:style w:type="paragraph" w:styleId="ae">
    <w:name w:val="Plain Text"/>
    <w:basedOn w:val="a"/>
    <w:link w:val="af"/>
    <w:uiPriority w:val="99"/>
    <w:unhideWhenUsed/>
    <w:rsid w:val="009C709E"/>
    <w:rPr>
      <w:rFonts w:ascii="Arial" w:hAnsi="Arial"/>
      <w:sz w:val="22"/>
      <w:szCs w:val="21"/>
    </w:rPr>
  </w:style>
  <w:style w:type="character" w:customStyle="1" w:styleId="af">
    <w:name w:val="Текст Знак"/>
    <w:basedOn w:val="a0"/>
    <w:link w:val="ae"/>
    <w:uiPriority w:val="99"/>
    <w:rsid w:val="009C709E"/>
    <w:rPr>
      <w:rFonts w:ascii="Arial" w:hAnsi="Arial"/>
      <w:sz w:val="22"/>
      <w:szCs w:val="21"/>
    </w:rPr>
  </w:style>
  <w:style w:type="paragraph" w:customStyle="1" w:styleId="s3">
    <w:name w:val="s_3"/>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s9">
    <w:name w:val="s_9"/>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s1">
    <w:name w:val="s_1"/>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s16">
    <w:name w:val="s_16"/>
    <w:basedOn w:val="a"/>
    <w:rsid w:val="00806D72"/>
    <w:pPr>
      <w:spacing w:before="100" w:beforeAutospacing="1" w:after="100" w:afterAutospacing="1"/>
    </w:pPr>
    <w:rPr>
      <w:rFonts w:ascii="Times New Roman" w:eastAsia="Times New Roman" w:hAnsi="Times New Roman" w:cs="Times New Roman"/>
      <w:lang w:eastAsia="ru-RU"/>
    </w:rPr>
  </w:style>
  <w:style w:type="paragraph" w:customStyle="1" w:styleId="empty">
    <w:name w:val="empty"/>
    <w:basedOn w:val="a"/>
    <w:rsid w:val="00806D72"/>
    <w:pPr>
      <w:spacing w:before="100" w:beforeAutospacing="1" w:after="100" w:afterAutospacing="1"/>
    </w:pPr>
    <w:rPr>
      <w:rFonts w:ascii="Times New Roman" w:eastAsia="Times New Roman" w:hAnsi="Times New Roman" w:cs="Times New Roman"/>
      <w:lang w:eastAsia="ru-RU"/>
    </w:rPr>
  </w:style>
  <w:style w:type="character" w:styleId="af0">
    <w:name w:val="FollowedHyperlink"/>
    <w:basedOn w:val="a0"/>
    <w:uiPriority w:val="99"/>
    <w:semiHidden/>
    <w:unhideWhenUsed/>
    <w:rsid w:val="002D20C4"/>
    <w:rPr>
      <w:color w:val="954F72" w:themeColor="followedHyperlink"/>
      <w:u w:val="single"/>
    </w:rPr>
  </w:style>
  <w:style w:type="paragraph" w:customStyle="1" w:styleId="21">
    <w:name w:val="Основной текст 21"/>
    <w:basedOn w:val="a"/>
    <w:rsid w:val="00E1303E"/>
    <w:pPr>
      <w:ind w:firstLine="720"/>
      <w:jc w:val="both"/>
    </w:pPr>
    <w:rPr>
      <w:rFonts w:ascii="Times New Roman" w:eastAsia="Times New Roman" w:hAnsi="Times New Roman" w:cs="Times New Roman"/>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sChild>
        <w:div w:id="2088188000">
          <w:marLeft w:val="0"/>
          <w:marRight w:val="0"/>
          <w:marTop w:val="0"/>
          <w:marBottom w:val="0"/>
          <w:divBdr>
            <w:top w:val="none" w:sz="0" w:space="0" w:color="auto"/>
            <w:left w:val="none" w:sz="0" w:space="0" w:color="auto"/>
            <w:bottom w:val="none" w:sz="0" w:space="0" w:color="auto"/>
            <w:right w:val="none" w:sz="0" w:space="0" w:color="auto"/>
          </w:divBdr>
        </w:div>
        <w:div w:id="1097557332">
          <w:marLeft w:val="0"/>
          <w:marRight w:val="0"/>
          <w:marTop w:val="0"/>
          <w:marBottom w:val="0"/>
          <w:divBdr>
            <w:top w:val="none" w:sz="0" w:space="0" w:color="auto"/>
            <w:left w:val="none" w:sz="0" w:space="0" w:color="auto"/>
            <w:bottom w:val="none" w:sz="0" w:space="0" w:color="auto"/>
            <w:right w:val="none" w:sz="0" w:space="0" w:color="auto"/>
          </w:divBdr>
        </w:div>
        <w:div w:id="1943413051">
          <w:marLeft w:val="0"/>
          <w:marRight w:val="0"/>
          <w:marTop w:val="0"/>
          <w:marBottom w:val="0"/>
          <w:divBdr>
            <w:top w:val="none" w:sz="0" w:space="0" w:color="auto"/>
            <w:left w:val="none" w:sz="0" w:space="0" w:color="auto"/>
            <w:bottom w:val="none" w:sz="0" w:space="0" w:color="auto"/>
            <w:right w:val="none" w:sz="0" w:space="0" w:color="auto"/>
          </w:divBdr>
        </w:div>
        <w:div w:id="1672954181">
          <w:marLeft w:val="0"/>
          <w:marRight w:val="0"/>
          <w:marTop w:val="0"/>
          <w:marBottom w:val="0"/>
          <w:divBdr>
            <w:top w:val="none" w:sz="0" w:space="0" w:color="auto"/>
            <w:left w:val="none" w:sz="0" w:space="0" w:color="auto"/>
            <w:bottom w:val="none" w:sz="0" w:space="0" w:color="auto"/>
            <w:right w:val="none" w:sz="0" w:space="0" w:color="auto"/>
          </w:divBdr>
        </w:div>
      </w:divsChild>
    </w:div>
    <w:div w:id="520973994">
      <w:bodyDiv w:val="1"/>
      <w:marLeft w:val="0"/>
      <w:marRight w:val="0"/>
      <w:marTop w:val="0"/>
      <w:marBottom w:val="0"/>
      <w:divBdr>
        <w:top w:val="none" w:sz="0" w:space="0" w:color="auto"/>
        <w:left w:val="none" w:sz="0" w:space="0" w:color="auto"/>
        <w:bottom w:val="none" w:sz="0" w:space="0" w:color="auto"/>
        <w:right w:val="none" w:sz="0" w:space="0" w:color="auto"/>
      </w:divBdr>
    </w:div>
    <w:div w:id="554395304">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 w:id="962153612">
      <w:bodyDiv w:val="1"/>
      <w:marLeft w:val="0"/>
      <w:marRight w:val="0"/>
      <w:marTop w:val="0"/>
      <w:marBottom w:val="0"/>
      <w:divBdr>
        <w:top w:val="none" w:sz="0" w:space="0" w:color="auto"/>
        <w:left w:val="none" w:sz="0" w:space="0" w:color="auto"/>
        <w:bottom w:val="none" w:sz="0" w:space="0" w:color="auto"/>
        <w:right w:val="none" w:sz="0" w:space="0" w:color="auto"/>
      </w:divBdr>
    </w:div>
    <w:div w:id="1009718180">
      <w:bodyDiv w:val="1"/>
      <w:marLeft w:val="0"/>
      <w:marRight w:val="0"/>
      <w:marTop w:val="0"/>
      <w:marBottom w:val="0"/>
      <w:divBdr>
        <w:top w:val="none" w:sz="0" w:space="0" w:color="auto"/>
        <w:left w:val="none" w:sz="0" w:space="0" w:color="auto"/>
        <w:bottom w:val="none" w:sz="0" w:space="0" w:color="auto"/>
        <w:right w:val="none" w:sz="0" w:space="0" w:color="auto"/>
      </w:divBdr>
    </w:div>
    <w:div w:id="1127621409">
      <w:bodyDiv w:val="1"/>
      <w:marLeft w:val="0"/>
      <w:marRight w:val="0"/>
      <w:marTop w:val="0"/>
      <w:marBottom w:val="0"/>
      <w:divBdr>
        <w:top w:val="none" w:sz="0" w:space="0" w:color="auto"/>
        <w:left w:val="none" w:sz="0" w:space="0" w:color="auto"/>
        <w:bottom w:val="none" w:sz="0" w:space="0" w:color="auto"/>
        <w:right w:val="none" w:sz="0" w:space="0" w:color="auto"/>
      </w:divBdr>
    </w:div>
    <w:div w:id="1238588092">
      <w:bodyDiv w:val="1"/>
      <w:marLeft w:val="0"/>
      <w:marRight w:val="0"/>
      <w:marTop w:val="0"/>
      <w:marBottom w:val="0"/>
      <w:divBdr>
        <w:top w:val="none" w:sz="0" w:space="0" w:color="auto"/>
        <w:left w:val="none" w:sz="0" w:space="0" w:color="auto"/>
        <w:bottom w:val="none" w:sz="0" w:space="0" w:color="auto"/>
        <w:right w:val="none" w:sz="0" w:space="0" w:color="auto"/>
      </w:divBdr>
    </w:div>
    <w:div w:id="1408575283">
      <w:bodyDiv w:val="1"/>
      <w:marLeft w:val="0"/>
      <w:marRight w:val="0"/>
      <w:marTop w:val="0"/>
      <w:marBottom w:val="0"/>
      <w:divBdr>
        <w:top w:val="none" w:sz="0" w:space="0" w:color="auto"/>
        <w:left w:val="none" w:sz="0" w:space="0" w:color="auto"/>
        <w:bottom w:val="none" w:sz="0" w:space="0" w:color="auto"/>
        <w:right w:val="none" w:sz="0" w:space="0" w:color="auto"/>
      </w:divBdr>
    </w:div>
    <w:div w:id="15311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tagram.com/statkem/" TargetMode="External"/><Relationship Id="rId4" Type="http://schemas.microsoft.com/office/2007/relationships/stylesWithEffects" Target="stylesWithEffects.xml"/><Relationship Id="rId9" Type="http://schemas.openxmlformats.org/officeDocument/2006/relationships/hyperlink" Target="mailto:42@gks.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9A60-3A4C-4C44-BDEE-1C2CA773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P42_CinMV_</cp:lastModifiedBy>
  <cp:revision>115</cp:revision>
  <cp:lastPrinted>2020-01-14T01:43:00Z</cp:lastPrinted>
  <dcterms:created xsi:type="dcterms:W3CDTF">2019-10-24T11:05:00Z</dcterms:created>
  <dcterms:modified xsi:type="dcterms:W3CDTF">2021-06-08T13:16:00Z</dcterms:modified>
</cp:coreProperties>
</file>