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36" w:rsidRDefault="00F26536" w:rsidP="00267C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Pr="001E7734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EB3A80" w:rsidRPr="001E7734">
        <w:rPr>
          <w:rFonts w:ascii="Times New Roman" w:hAnsi="Times New Roman"/>
          <w:b/>
          <w:sz w:val="32"/>
          <w:szCs w:val="32"/>
        </w:rPr>
        <w:t>КАЛТАНСКОГО</w:t>
      </w:r>
    </w:p>
    <w:p w:rsidR="00892360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10041A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0041A" w:rsidRPr="001E7734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857823" w:rsidRDefault="0010041A" w:rsidP="0010041A">
      <w:pPr>
        <w:ind w:left="-142" w:right="-31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232410</wp:posOffset>
            </wp:positionV>
            <wp:extent cx="1054100" cy="1510665"/>
            <wp:effectExtent l="19050" t="0" r="0" b="0"/>
            <wp:wrapTight wrapText="bothSides">
              <wp:wrapPolygon edited="0">
                <wp:start x="-390" y="0"/>
                <wp:lineTo x="-390" y="19339"/>
                <wp:lineTo x="4684" y="21246"/>
                <wp:lineTo x="9369" y="21246"/>
                <wp:lineTo x="11711" y="21246"/>
                <wp:lineTo x="16395" y="21246"/>
                <wp:lineTo x="21470" y="19339"/>
                <wp:lineTo x="21470" y="0"/>
                <wp:lineTo x="-39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10041A" w:rsidP="0010041A">
      <w:pPr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  <w:r w:rsidR="0041755A">
        <w:rPr>
          <w:rFonts w:ascii="Times New Roman" w:hAnsi="Times New Roman"/>
          <w:b/>
          <w:sz w:val="36"/>
          <w:szCs w:val="36"/>
        </w:rPr>
        <w:t>ДОКЛАД</w:t>
      </w:r>
    </w:p>
    <w:p w:rsidR="00473B02" w:rsidRDefault="0041755A" w:rsidP="0010041A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F26536" w:rsidRPr="00F26536">
        <w:rPr>
          <w:rFonts w:ascii="Times New Roman" w:hAnsi="Times New Roman"/>
          <w:b/>
          <w:sz w:val="32"/>
          <w:szCs w:val="32"/>
        </w:rPr>
        <w:t>СОСТОЯНИ</w:t>
      </w:r>
      <w:r>
        <w:rPr>
          <w:rFonts w:ascii="Times New Roman" w:hAnsi="Times New Roman"/>
          <w:b/>
          <w:sz w:val="32"/>
          <w:szCs w:val="32"/>
        </w:rPr>
        <w:t>И И РАЗВИТИИ</w:t>
      </w:r>
      <w:r w:rsidR="00F26536" w:rsidRPr="00F26536">
        <w:rPr>
          <w:rFonts w:ascii="Times New Roman" w:hAnsi="Times New Roman"/>
          <w:b/>
          <w:sz w:val="32"/>
          <w:szCs w:val="32"/>
        </w:rPr>
        <w:t xml:space="preserve"> КОНКУРЕНТНОЙ СРЕДЫ</w:t>
      </w:r>
    </w:p>
    <w:p w:rsidR="00E349F0" w:rsidRDefault="001A1703" w:rsidP="001A17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ТЕРРИТОРИИ </w:t>
      </w:r>
      <w:r w:rsidR="00EB3A80">
        <w:rPr>
          <w:rFonts w:ascii="Times New Roman" w:hAnsi="Times New Roman"/>
          <w:b/>
          <w:sz w:val="32"/>
          <w:szCs w:val="32"/>
        </w:rPr>
        <w:t>КАЛТАНСКОГО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ГОРОДСКОГО ОКРУГА</w:t>
      </w: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Калтанский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городской округ</w:t>
      </w:r>
    </w:p>
    <w:p w:rsidR="00A6320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1A1703">
        <w:rPr>
          <w:rFonts w:ascii="Times New Roman" w:hAnsi="Times New Roman"/>
          <w:b/>
          <w:sz w:val="32"/>
          <w:szCs w:val="32"/>
        </w:rPr>
        <w:t>8</w:t>
      </w:r>
      <w:r w:rsidR="00F26536">
        <w:rPr>
          <w:rFonts w:ascii="Times New Roman" w:hAnsi="Times New Roman"/>
          <w:b/>
          <w:sz w:val="32"/>
          <w:szCs w:val="32"/>
        </w:rPr>
        <w:t xml:space="preserve"> г.</w:t>
      </w: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F3B6B" w:rsidRPr="001A1703" w:rsidRDefault="001A1703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lastRenderedPageBreak/>
        <w:t>Ежегодный доклад</w:t>
      </w:r>
    </w:p>
    <w:p w:rsidR="00267C3D" w:rsidRDefault="003F3B6B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о состоянии и развитии конкурентной среды </w:t>
      </w:r>
    </w:p>
    <w:p w:rsidR="00F26536" w:rsidRPr="001A1703" w:rsidRDefault="001A1703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B3A80" w:rsidRPr="001A1703">
        <w:rPr>
          <w:rFonts w:ascii="Times New Roman" w:hAnsi="Times New Roman"/>
          <w:b/>
          <w:sz w:val="28"/>
          <w:szCs w:val="28"/>
        </w:rPr>
        <w:t>Калтанского</w:t>
      </w:r>
      <w:r w:rsidR="003F3B6B" w:rsidRPr="001A170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2E74" w:rsidRPr="001A1703" w:rsidRDefault="001A1703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>за</w:t>
      </w:r>
      <w:r w:rsidR="00EB3A80" w:rsidRPr="001A1703">
        <w:rPr>
          <w:rFonts w:ascii="Times New Roman" w:hAnsi="Times New Roman"/>
          <w:b/>
          <w:sz w:val="28"/>
          <w:szCs w:val="28"/>
        </w:rPr>
        <w:t xml:space="preserve"> 201</w:t>
      </w:r>
      <w:r w:rsidRPr="001A1703">
        <w:rPr>
          <w:rFonts w:ascii="Times New Roman" w:hAnsi="Times New Roman"/>
          <w:b/>
          <w:sz w:val="28"/>
          <w:szCs w:val="28"/>
        </w:rPr>
        <w:t>8</w:t>
      </w:r>
      <w:r w:rsidR="003D2E74" w:rsidRPr="001A170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73B02" w:rsidRDefault="00473B02" w:rsidP="008C64A6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46CE" w:rsidRPr="006A46CE" w:rsidRDefault="006A46CE" w:rsidP="006A46CE">
      <w:pPr>
        <w:pStyle w:val="a4"/>
        <w:spacing w:line="300" w:lineRule="exact"/>
        <w:jc w:val="center"/>
        <w:rPr>
          <w:b/>
          <w:bCs/>
          <w:sz w:val="28"/>
          <w:szCs w:val="28"/>
        </w:rPr>
      </w:pPr>
      <w:r w:rsidRPr="006A46CE">
        <w:rPr>
          <w:b/>
          <w:bCs/>
          <w:sz w:val="28"/>
          <w:szCs w:val="28"/>
        </w:rPr>
        <w:t>1. Общая информация</w:t>
      </w:r>
    </w:p>
    <w:p w:rsidR="00F65BE5" w:rsidRDefault="001A1703" w:rsidP="00EE17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703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танского городского округа подготовлен в</w:t>
      </w:r>
      <w:r w:rsidR="00F65BE5" w:rsidRPr="001A1703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5BE5" w:rsidRPr="001A1703">
        <w:rPr>
          <w:rFonts w:ascii="Times New Roman" w:hAnsi="Times New Roman" w:cs="Times New Roman"/>
          <w:sz w:val="28"/>
          <w:szCs w:val="28"/>
        </w:rPr>
        <w:t xml:space="preserve"> с распоряжением Прав</w:t>
      </w:r>
      <w:r w:rsidR="00F65BE5" w:rsidRPr="001A1703">
        <w:rPr>
          <w:rFonts w:ascii="Times New Roman" w:hAnsi="Times New Roman" w:cs="Times New Roman"/>
          <w:sz w:val="28"/>
          <w:szCs w:val="28"/>
        </w:rPr>
        <w:t>и</w:t>
      </w:r>
      <w:r w:rsidR="00F65BE5" w:rsidRPr="001A1703">
        <w:rPr>
          <w:rFonts w:ascii="Times New Roman" w:hAnsi="Times New Roman" w:cs="Times New Roman"/>
          <w:sz w:val="28"/>
          <w:szCs w:val="28"/>
        </w:rPr>
        <w:t>тельства Российской Федерации от</w:t>
      </w:r>
      <w:r w:rsidR="00F65BE5">
        <w:rPr>
          <w:rFonts w:ascii="Times New Roman" w:hAnsi="Times New Roman" w:cs="Times New Roman"/>
          <w:sz w:val="28"/>
          <w:szCs w:val="28"/>
        </w:rPr>
        <w:t xml:space="preserve"> 05.09.2015 г. №1738-р «Стандарт развития конкуренции в Субъектах Российской Федерации» и распоряжением Губернатора Кемеровской области от 23.11.2016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BE5">
        <w:rPr>
          <w:rFonts w:ascii="Times New Roman" w:hAnsi="Times New Roman" w:cs="Times New Roman"/>
          <w:sz w:val="28"/>
          <w:szCs w:val="28"/>
        </w:rPr>
        <w:t xml:space="preserve">98-рг </w:t>
      </w:r>
      <w:r w:rsidR="00F65BE5" w:rsidRPr="00673C71">
        <w:rPr>
          <w:rFonts w:ascii="Times New Roman" w:hAnsi="Times New Roman" w:cs="Times New Roman"/>
          <w:sz w:val="28"/>
          <w:szCs w:val="28"/>
        </w:rPr>
        <w:t xml:space="preserve">«О </w:t>
      </w:r>
      <w:r w:rsidR="00F65BE5">
        <w:rPr>
          <w:rFonts w:ascii="Times New Roman" w:hAnsi="Times New Roman" w:cs="Times New Roman"/>
          <w:sz w:val="28"/>
          <w:szCs w:val="28"/>
        </w:rPr>
        <w:t>внедрении Стандарта конк</w:t>
      </w:r>
      <w:r w:rsidR="00F65BE5">
        <w:rPr>
          <w:rFonts w:ascii="Times New Roman" w:hAnsi="Times New Roman" w:cs="Times New Roman"/>
          <w:sz w:val="28"/>
          <w:szCs w:val="28"/>
        </w:rPr>
        <w:t>у</w:t>
      </w:r>
      <w:r w:rsidR="00F65BE5">
        <w:rPr>
          <w:rFonts w:ascii="Times New Roman" w:hAnsi="Times New Roman" w:cs="Times New Roman"/>
          <w:sz w:val="28"/>
          <w:szCs w:val="28"/>
        </w:rPr>
        <w:t xml:space="preserve">ренции </w:t>
      </w:r>
      <w:r w:rsidR="00F65BE5" w:rsidRPr="00673C71">
        <w:rPr>
          <w:rFonts w:ascii="Times New Roman" w:hAnsi="Times New Roman" w:cs="Times New Roman"/>
          <w:sz w:val="28"/>
          <w:szCs w:val="28"/>
        </w:rPr>
        <w:t xml:space="preserve">в </w:t>
      </w:r>
      <w:r w:rsidR="00F65BE5">
        <w:rPr>
          <w:rFonts w:ascii="Times New Roman" w:hAnsi="Times New Roman" w:cs="Times New Roman"/>
          <w:sz w:val="28"/>
          <w:szCs w:val="28"/>
        </w:rPr>
        <w:t>Кемеровской области»</w:t>
      </w:r>
      <w:r w:rsidR="00267C3D">
        <w:rPr>
          <w:rFonts w:ascii="Times New Roman" w:hAnsi="Times New Roman" w:cs="Times New Roman"/>
          <w:sz w:val="28"/>
          <w:szCs w:val="28"/>
        </w:rPr>
        <w:t>.</w:t>
      </w:r>
      <w:r w:rsidR="00F6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3D" w:rsidRPr="0097412A" w:rsidRDefault="00267C3D" w:rsidP="00EE17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>В Калтанском городском округе разработана вся необходимая нормативно-правовая база, разработана «дорожная карта» по развитию конкуренции и утве</w:t>
      </w:r>
      <w:r w:rsidRPr="0097412A">
        <w:rPr>
          <w:rFonts w:ascii="Times New Roman" w:hAnsi="Times New Roman" w:cs="Times New Roman"/>
          <w:sz w:val="28"/>
          <w:szCs w:val="28"/>
        </w:rPr>
        <w:t>р</w:t>
      </w:r>
      <w:r w:rsidRPr="0097412A">
        <w:rPr>
          <w:rFonts w:ascii="Times New Roman" w:hAnsi="Times New Roman" w:cs="Times New Roman"/>
          <w:sz w:val="28"/>
          <w:szCs w:val="28"/>
        </w:rPr>
        <w:t>жден перечень приоритетных и социально значимых рынков (постановление а</w:t>
      </w:r>
      <w:r w:rsidRPr="0097412A">
        <w:rPr>
          <w:rFonts w:ascii="Times New Roman" w:hAnsi="Times New Roman" w:cs="Times New Roman"/>
          <w:sz w:val="28"/>
          <w:szCs w:val="28"/>
        </w:rPr>
        <w:t>д</w:t>
      </w:r>
      <w:r w:rsidRPr="0097412A">
        <w:rPr>
          <w:rFonts w:ascii="Times New Roman" w:hAnsi="Times New Roman" w:cs="Times New Roman"/>
          <w:sz w:val="28"/>
          <w:szCs w:val="28"/>
        </w:rPr>
        <w:t xml:space="preserve">министрации Калтанского городского </w:t>
      </w:r>
      <w:r w:rsidRPr="00374560">
        <w:rPr>
          <w:rFonts w:ascii="Times New Roman" w:hAnsi="Times New Roman" w:cs="Times New Roman"/>
          <w:sz w:val="28"/>
          <w:szCs w:val="28"/>
        </w:rPr>
        <w:t>округа от</w:t>
      </w:r>
      <w:r w:rsidR="00A90296" w:rsidRPr="00374560">
        <w:rPr>
          <w:rFonts w:ascii="Times New Roman" w:hAnsi="Times New Roman" w:cs="Times New Roman"/>
          <w:sz w:val="28"/>
          <w:szCs w:val="28"/>
        </w:rPr>
        <w:t xml:space="preserve"> 30.05.</w:t>
      </w:r>
      <w:r w:rsidRPr="00374560">
        <w:rPr>
          <w:rFonts w:ascii="Times New Roman" w:hAnsi="Times New Roman" w:cs="Times New Roman"/>
          <w:sz w:val="28"/>
          <w:szCs w:val="28"/>
        </w:rPr>
        <w:t>2017 № 1</w:t>
      </w:r>
      <w:r w:rsidR="00A90296" w:rsidRPr="00374560">
        <w:rPr>
          <w:rFonts w:ascii="Times New Roman" w:hAnsi="Times New Roman" w:cs="Times New Roman"/>
          <w:sz w:val="28"/>
          <w:szCs w:val="28"/>
        </w:rPr>
        <w:t xml:space="preserve">033-р </w:t>
      </w:r>
      <w:r w:rsidR="0097412A" w:rsidRPr="00374560">
        <w:rPr>
          <w:rFonts w:ascii="Times New Roman" w:hAnsi="Times New Roman" w:cs="Times New Roman"/>
          <w:sz w:val="28"/>
          <w:szCs w:val="28"/>
        </w:rPr>
        <w:t>«О внедр</w:t>
      </w:r>
      <w:r w:rsidR="0097412A" w:rsidRPr="00374560">
        <w:rPr>
          <w:rFonts w:ascii="Times New Roman" w:hAnsi="Times New Roman" w:cs="Times New Roman"/>
          <w:sz w:val="28"/>
          <w:szCs w:val="28"/>
        </w:rPr>
        <w:t>е</w:t>
      </w:r>
      <w:r w:rsidR="0097412A" w:rsidRPr="00374560">
        <w:rPr>
          <w:rFonts w:ascii="Times New Roman" w:hAnsi="Times New Roman" w:cs="Times New Roman"/>
          <w:sz w:val="28"/>
          <w:szCs w:val="28"/>
        </w:rPr>
        <w:t>нии Стандарта конкуренции в Калтанском городском округе»</w:t>
      </w:r>
      <w:r w:rsidR="00374560">
        <w:rPr>
          <w:rFonts w:ascii="Times New Roman" w:hAnsi="Times New Roman" w:cs="Times New Roman"/>
          <w:sz w:val="28"/>
          <w:szCs w:val="28"/>
        </w:rPr>
        <w:t>)</w:t>
      </w:r>
      <w:r w:rsidRPr="00374560">
        <w:rPr>
          <w:rFonts w:ascii="Times New Roman" w:hAnsi="Times New Roman" w:cs="Times New Roman"/>
          <w:sz w:val="28"/>
          <w:szCs w:val="28"/>
        </w:rPr>
        <w:t>, определены отве</w:t>
      </w:r>
      <w:r w:rsidRPr="00374560">
        <w:rPr>
          <w:rFonts w:ascii="Times New Roman" w:hAnsi="Times New Roman" w:cs="Times New Roman"/>
          <w:sz w:val="28"/>
          <w:szCs w:val="28"/>
        </w:rPr>
        <w:t>т</w:t>
      </w:r>
      <w:r w:rsidRPr="00374560">
        <w:rPr>
          <w:rFonts w:ascii="Times New Roman" w:hAnsi="Times New Roman" w:cs="Times New Roman"/>
          <w:sz w:val="28"/>
          <w:szCs w:val="28"/>
        </w:rPr>
        <w:t>ственные лица за развитие конкуренции на территории Калтанского городского округа и создана рабочая группа по внедрению Стандарта развития конкуренции.</w:t>
      </w:r>
      <w:r w:rsidRPr="0097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03" w:rsidRPr="0097412A" w:rsidRDefault="001A1703" w:rsidP="00EE17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2A">
        <w:rPr>
          <w:rFonts w:ascii="Times New Roman" w:hAnsi="Times New Roman" w:cs="Times New Roman"/>
          <w:sz w:val="28"/>
          <w:szCs w:val="28"/>
        </w:rPr>
        <w:t xml:space="preserve">В Докладе приведен анализ состояния конкурентной среды в </w:t>
      </w:r>
      <w:r w:rsidR="006A46CE" w:rsidRPr="0097412A">
        <w:rPr>
          <w:rFonts w:ascii="Times New Roman" w:hAnsi="Times New Roman" w:cs="Times New Roman"/>
          <w:sz w:val="28"/>
          <w:szCs w:val="28"/>
        </w:rPr>
        <w:t>Калтанском г</w:t>
      </w:r>
      <w:r w:rsidR="006A46CE" w:rsidRPr="0097412A">
        <w:rPr>
          <w:rFonts w:ascii="Times New Roman" w:hAnsi="Times New Roman" w:cs="Times New Roman"/>
          <w:sz w:val="28"/>
          <w:szCs w:val="28"/>
        </w:rPr>
        <w:t>о</w:t>
      </w:r>
      <w:r w:rsidR="006A46CE" w:rsidRPr="0097412A">
        <w:rPr>
          <w:rFonts w:ascii="Times New Roman" w:hAnsi="Times New Roman" w:cs="Times New Roman"/>
          <w:sz w:val="28"/>
          <w:szCs w:val="28"/>
        </w:rPr>
        <w:t xml:space="preserve">родском округе </w:t>
      </w:r>
      <w:r w:rsidRPr="0097412A">
        <w:rPr>
          <w:rFonts w:ascii="Times New Roman" w:hAnsi="Times New Roman" w:cs="Times New Roman"/>
          <w:sz w:val="28"/>
          <w:szCs w:val="28"/>
        </w:rPr>
        <w:t xml:space="preserve">по итогам </w:t>
      </w:r>
      <w:smartTag w:uri="urn:schemas-microsoft-com:office:smarttags" w:element="metricconverter">
        <w:smartTagPr>
          <w:attr w:name="ProductID" w:val="2018 г"/>
        </w:smartTagPr>
        <w:r w:rsidRPr="0097412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97412A">
        <w:rPr>
          <w:rFonts w:ascii="Times New Roman" w:hAnsi="Times New Roman" w:cs="Times New Roman"/>
          <w:sz w:val="28"/>
          <w:szCs w:val="28"/>
        </w:rPr>
        <w:t xml:space="preserve">., как на основе статистических данных, так и по результатам опроса, проведенного администрацией </w:t>
      </w:r>
      <w:r w:rsidR="006A46CE" w:rsidRPr="0097412A">
        <w:rPr>
          <w:rFonts w:ascii="Times New Roman" w:hAnsi="Times New Roman" w:cs="Times New Roman"/>
          <w:sz w:val="28"/>
          <w:szCs w:val="28"/>
        </w:rPr>
        <w:t>Калтанском городском окр</w:t>
      </w:r>
      <w:r w:rsidR="006A46CE" w:rsidRPr="0097412A">
        <w:rPr>
          <w:rFonts w:ascii="Times New Roman" w:hAnsi="Times New Roman" w:cs="Times New Roman"/>
          <w:sz w:val="28"/>
          <w:szCs w:val="28"/>
        </w:rPr>
        <w:t>у</w:t>
      </w:r>
      <w:r w:rsidR="006A46CE" w:rsidRPr="0097412A">
        <w:rPr>
          <w:rFonts w:ascii="Times New Roman" w:hAnsi="Times New Roman" w:cs="Times New Roman"/>
          <w:sz w:val="28"/>
          <w:szCs w:val="28"/>
        </w:rPr>
        <w:t>ге</w:t>
      </w:r>
      <w:r w:rsidRPr="0097412A">
        <w:rPr>
          <w:rFonts w:ascii="Times New Roman" w:hAnsi="Times New Roman" w:cs="Times New Roman"/>
          <w:sz w:val="28"/>
          <w:szCs w:val="28"/>
        </w:rPr>
        <w:t>. Кроме того, в Докладе отражены основные мероприятия, проводимые админ</w:t>
      </w:r>
      <w:r w:rsidRPr="0097412A">
        <w:rPr>
          <w:rFonts w:ascii="Times New Roman" w:hAnsi="Times New Roman" w:cs="Times New Roman"/>
          <w:sz w:val="28"/>
          <w:szCs w:val="28"/>
        </w:rPr>
        <w:t>и</w:t>
      </w:r>
      <w:r w:rsidRPr="0097412A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6A46CE" w:rsidRPr="0097412A">
        <w:rPr>
          <w:rFonts w:ascii="Times New Roman" w:hAnsi="Times New Roman" w:cs="Times New Roman"/>
          <w:sz w:val="28"/>
          <w:szCs w:val="28"/>
        </w:rPr>
        <w:t>округа</w:t>
      </w:r>
      <w:r w:rsidRPr="0097412A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Стандарта, реализации плана мероприятий («Дорожной карты»).</w:t>
      </w:r>
    </w:p>
    <w:p w:rsidR="006A46CE" w:rsidRPr="0097412A" w:rsidRDefault="006A46CE" w:rsidP="00EE17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6CE" w:rsidRPr="006A46CE" w:rsidRDefault="006A46CE" w:rsidP="00374560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6A46CE">
        <w:rPr>
          <w:b/>
          <w:bCs/>
          <w:sz w:val="28"/>
          <w:szCs w:val="28"/>
        </w:rPr>
        <w:t xml:space="preserve">2. Состояние конкурентной среды в </w:t>
      </w:r>
      <w:r w:rsidRPr="006A46CE">
        <w:rPr>
          <w:b/>
          <w:sz w:val="28"/>
          <w:szCs w:val="28"/>
        </w:rPr>
        <w:t>Калтанском городском округе</w:t>
      </w:r>
    </w:p>
    <w:p w:rsidR="006A46CE" w:rsidRPr="006A46CE" w:rsidRDefault="006A46CE" w:rsidP="0037456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A46CE">
        <w:rPr>
          <w:sz w:val="28"/>
          <w:szCs w:val="28"/>
        </w:rPr>
        <w:t xml:space="preserve"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государственной статистики по </w:t>
      </w:r>
      <w:r>
        <w:rPr>
          <w:sz w:val="28"/>
          <w:szCs w:val="28"/>
        </w:rPr>
        <w:t>Кемеровской области</w:t>
      </w:r>
      <w:r w:rsidRPr="006A46CE">
        <w:rPr>
          <w:sz w:val="28"/>
          <w:szCs w:val="28"/>
        </w:rPr>
        <w:t xml:space="preserve">, по состоянию на 01.01.2019 г. в </w:t>
      </w:r>
      <w:r>
        <w:rPr>
          <w:sz w:val="28"/>
          <w:szCs w:val="28"/>
        </w:rPr>
        <w:t>Калтанском городском округе</w:t>
      </w:r>
      <w:r w:rsidRPr="006A46CE">
        <w:rPr>
          <w:sz w:val="28"/>
          <w:szCs w:val="28"/>
        </w:rPr>
        <w:t xml:space="preserve"> зарегистрировано 256 организации и 539 индивидуальных предпринимателя.</w:t>
      </w:r>
    </w:p>
    <w:p w:rsidR="00F94992" w:rsidRPr="00F94992" w:rsidRDefault="006A46CE" w:rsidP="00F9499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94992">
        <w:rPr>
          <w:rFonts w:ascii="Times New Roman" w:hAnsi="Times New Roman"/>
          <w:b/>
          <w:sz w:val="28"/>
          <w:szCs w:val="28"/>
        </w:rPr>
        <w:t>Количество хозяйствующих субъектов,</w:t>
      </w:r>
    </w:p>
    <w:p w:rsidR="006A46CE" w:rsidRPr="00F94992" w:rsidRDefault="006A46CE" w:rsidP="00F9499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94992">
        <w:rPr>
          <w:rFonts w:ascii="Times New Roman" w:hAnsi="Times New Roman"/>
          <w:b/>
          <w:sz w:val="28"/>
          <w:szCs w:val="28"/>
        </w:rPr>
        <w:t>зарегистрированных на территории  Калтанского городского округа</w:t>
      </w:r>
    </w:p>
    <w:p w:rsidR="00C94C2E" w:rsidRPr="00C94C2E" w:rsidRDefault="00C94C2E" w:rsidP="00C94C2E">
      <w:pPr>
        <w:pStyle w:val="a4"/>
        <w:spacing w:line="300" w:lineRule="exact"/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4586"/>
        <w:gridCol w:w="1442"/>
        <w:gridCol w:w="1296"/>
        <w:gridCol w:w="2815"/>
      </w:tblGrid>
      <w:tr w:rsidR="006A46CE" w:rsidRPr="006A46CE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6A46CE" w:rsidRDefault="006A46CE" w:rsidP="006A46CE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F94992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A46CE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6A4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6A46CE" w:rsidRDefault="006A46CE" w:rsidP="00F94992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A46CE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6A4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F94992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A46CE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6A46CE">
              <w:rPr>
                <w:rFonts w:ascii="Times New Roman" w:hAnsi="Times New Roman"/>
                <w:sz w:val="28"/>
                <w:szCs w:val="28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46CE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6A46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%</w:t>
            </w:r>
          </w:p>
        </w:tc>
      </w:tr>
      <w:tr w:rsidR="006A46CE" w:rsidRPr="006A46CE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6A46CE" w:rsidRDefault="006A46CE" w:rsidP="006A46CE">
            <w:pPr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6A46C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6A46CE" w:rsidRDefault="006A46CE" w:rsidP="006A46C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6A46C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6A46CE" w:rsidRPr="006A46CE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6A46CE" w:rsidRDefault="006A46CE" w:rsidP="006A46CE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6A46CE">
              <w:rPr>
                <w:rFonts w:ascii="Times New Roman" w:hAnsi="Times New Roman"/>
                <w:sz w:val="28"/>
                <w:szCs w:val="28"/>
              </w:rPr>
              <w:t>Количество индивидуальных пре</w:t>
            </w:r>
            <w:r w:rsidRPr="006A46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A46CE">
              <w:rPr>
                <w:rFonts w:ascii="Times New Roman" w:hAnsi="Times New Roman"/>
                <w:sz w:val="28"/>
                <w:szCs w:val="28"/>
              </w:rPr>
              <w:t>принимателей,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6A46C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6A46CE" w:rsidRDefault="006A46CE" w:rsidP="006A46C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6A46CE" w:rsidRDefault="006A46CE" w:rsidP="006A46CE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</w:tbl>
    <w:p w:rsidR="006A46CE" w:rsidRDefault="006A46CE" w:rsidP="0037456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A46CE">
        <w:rPr>
          <w:sz w:val="28"/>
          <w:szCs w:val="28"/>
        </w:rPr>
        <w:lastRenderedPageBreak/>
        <w:t xml:space="preserve">По сравнению с </w:t>
      </w:r>
      <w:smartTag w:uri="urn:schemas-microsoft-com:office:smarttags" w:element="metricconverter">
        <w:smartTagPr>
          <w:attr w:name="ProductID" w:val="2017 г"/>
        </w:smartTagPr>
        <w:r w:rsidRPr="006A46CE">
          <w:rPr>
            <w:sz w:val="28"/>
            <w:szCs w:val="28"/>
          </w:rPr>
          <w:t>2017 г</w:t>
        </w:r>
      </w:smartTag>
      <w:r w:rsidRPr="006A46CE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8 г"/>
        </w:smartTagPr>
        <w:r w:rsidRPr="006A46CE">
          <w:rPr>
            <w:sz w:val="28"/>
            <w:szCs w:val="28"/>
          </w:rPr>
          <w:t>2018 г</w:t>
        </w:r>
      </w:smartTag>
      <w:r w:rsidRPr="006A46CE">
        <w:rPr>
          <w:sz w:val="28"/>
          <w:szCs w:val="28"/>
        </w:rPr>
        <w:t xml:space="preserve">. отмечается снижение численности </w:t>
      </w:r>
      <w:r>
        <w:rPr>
          <w:sz w:val="28"/>
          <w:szCs w:val="28"/>
        </w:rPr>
        <w:t xml:space="preserve">как </w:t>
      </w:r>
      <w:r w:rsidRPr="006A46CE">
        <w:rPr>
          <w:sz w:val="28"/>
          <w:szCs w:val="28"/>
        </w:rPr>
        <w:t>организаций на 2,</w:t>
      </w:r>
      <w:r>
        <w:rPr>
          <w:sz w:val="28"/>
          <w:szCs w:val="28"/>
        </w:rPr>
        <w:t>0</w:t>
      </w:r>
      <w:r w:rsidRPr="006A46CE">
        <w:rPr>
          <w:sz w:val="28"/>
          <w:szCs w:val="28"/>
        </w:rPr>
        <w:t xml:space="preserve"> %, </w:t>
      </w:r>
      <w:r>
        <w:rPr>
          <w:sz w:val="28"/>
          <w:szCs w:val="28"/>
        </w:rPr>
        <w:t xml:space="preserve">так и </w:t>
      </w:r>
      <w:r w:rsidRPr="006A46CE">
        <w:rPr>
          <w:sz w:val="28"/>
          <w:szCs w:val="28"/>
        </w:rPr>
        <w:t xml:space="preserve"> числа индивидуальных предпринимателей – на </w:t>
      </w:r>
      <w:r>
        <w:rPr>
          <w:sz w:val="28"/>
          <w:szCs w:val="28"/>
        </w:rPr>
        <w:t>5,0</w:t>
      </w:r>
      <w:r w:rsidRPr="006A46CE">
        <w:rPr>
          <w:sz w:val="28"/>
          <w:szCs w:val="28"/>
        </w:rPr>
        <w:t>%.</w:t>
      </w:r>
    </w:p>
    <w:p w:rsidR="00F94992" w:rsidRDefault="00F94992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EB74A9" w:rsidRP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74A9">
        <w:rPr>
          <w:rFonts w:ascii="Times New Roman" w:hAnsi="Times New Roman"/>
          <w:b/>
          <w:sz w:val="28"/>
          <w:szCs w:val="28"/>
        </w:rPr>
        <w:t>Распределение организаций, зарегистрированных</w:t>
      </w:r>
    </w:p>
    <w:p w:rsidR="00EB74A9" w:rsidRP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74A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Калтанского городского округа</w:t>
      </w:r>
    </w:p>
    <w:p w:rsid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B74A9">
        <w:rPr>
          <w:rFonts w:ascii="Times New Roman" w:hAnsi="Times New Roman"/>
          <w:b/>
          <w:sz w:val="28"/>
          <w:szCs w:val="28"/>
        </w:rPr>
        <w:t>по видам экономической деятельности</w:t>
      </w:r>
    </w:p>
    <w:p w:rsidR="00EB74A9" w:rsidRPr="00EB74A9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992"/>
        <w:gridCol w:w="992"/>
        <w:gridCol w:w="1704"/>
        <w:gridCol w:w="1840"/>
      </w:tblGrid>
      <w:tr w:rsidR="00F94992" w:rsidRPr="00AD2A51" w:rsidTr="00F94992">
        <w:tc>
          <w:tcPr>
            <w:tcW w:w="2365" w:type="pct"/>
            <w:vMerge w:val="restar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946" w:type="pct"/>
            <w:gridSpan w:val="2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Количество о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>р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>ганизаций, ед.</w:t>
            </w:r>
          </w:p>
        </w:tc>
        <w:tc>
          <w:tcPr>
            <w:tcW w:w="812" w:type="pct"/>
            <w:vMerge w:val="restar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 xml:space="preserve">Динамика количества организаций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A51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AD2A51">
              <w:rPr>
                <w:rFonts w:ascii="Times New Roman" w:hAnsi="Times New Roman"/>
                <w:sz w:val="26"/>
                <w:szCs w:val="26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D2A51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AD2A51">
              <w:rPr>
                <w:rFonts w:ascii="Times New Roman" w:hAnsi="Times New Roman"/>
                <w:sz w:val="26"/>
                <w:szCs w:val="26"/>
              </w:rPr>
              <w:t>., %</w:t>
            </w:r>
          </w:p>
        </w:tc>
        <w:tc>
          <w:tcPr>
            <w:tcW w:w="877" w:type="pct"/>
            <w:vMerge w:val="restar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Доля орган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>и</w:t>
            </w:r>
            <w:r w:rsidRPr="00AD2A51">
              <w:rPr>
                <w:rFonts w:ascii="Times New Roman" w:hAnsi="Times New Roman"/>
                <w:sz w:val="26"/>
                <w:szCs w:val="26"/>
              </w:rPr>
              <w:t xml:space="preserve">заций в общей численности организаций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A51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AD2A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94992" w:rsidRPr="00AD2A51" w:rsidTr="00F94992">
        <w:trPr>
          <w:trHeight w:val="1170"/>
        </w:trPr>
        <w:tc>
          <w:tcPr>
            <w:tcW w:w="2365" w:type="pct"/>
            <w:vMerge/>
            <w:vAlign w:val="center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3" w:type="pct"/>
            <w:vAlign w:val="center"/>
          </w:tcPr>
          <w:p w:rsidR="00EB74A9" w:rsidRPr="00AD2A51" w:rsidRDefault="00EB74A9" w:rsidP="001A5199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D2A51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AD2A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1A5199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D2A51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AD2A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2" w:type="pct"/>
            <w:vMerge/>
            <w:vAlign w:val="center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7" w:type="pct"/>
            <w:vMerge/>
            <w:vAlign w:val="center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94992" w:rsidRPr="00AD2A51" w:rsidTr="00F94992">
        <w:trPr>
          <w:trHeight w:val="898"/>
        </w:trPr>
        <w:tc>
          <w:tcPr>
            <w:tcW w:w="2365" w:type="pct"/>
          </w:tcPr>
          <w:p w:rsidR="00EB74A9" w:rsidRPr="00AD2A51" w:rsidRDefault="00EB74A9" w:rsidP="00F9499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Сельское, лесное хозяйство, охота, рыб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о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ловство и рыбоводство 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2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добыча угля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 xml:space="preserve">добыча металлических руд         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EB74A9" w:rsidRPr="00AD2A51" w:rsidTr="00F94992">
        <w:trPr>
          <w:trHeight w:val="465"/>
        </w:trPr>
        <w:tc>
          <w:tcPr>
            <w:tcW w:w="5000" w:type="pct"/>
            <w:gridSpan w:val="5"/>
            <w:vAlign w:val="center"/>
          </w:tcPr>
          <w:p w:rsidR="00EB74A9" w:rsidRPr="00AD2A51" w:rsidRDefault="00EB74A9" w:rsidP="00F94992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Производство пищевых продуктов, пр</w:t>
            </w: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 xml:space="preserve">изводство напитков 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i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Обработка древесины и производство и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делий из дерева и пробки, кроме мебели, производство изделий из соломки и мат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е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риалов для плетения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бумаги и бумажных изд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е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лий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Деятельность полиграфическая и копир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вание носителей  информации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химических веществ  и х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мических продуктов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резиновых и пластмасс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</w:t>
            </w: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вых изделий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EB74A9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  <w:p w:rsidR="00AD2A51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7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Обеспечение электрической энергией, г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а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зом и паром; кондиционирование воздуха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380D74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Водоснабжение; водоотведение, орган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зация сбора и утилизации отходов, де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я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тельность по ликвидации загрязнений 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12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</w:tr>
      <w:tr w:rsidR="00F94992" w:rsidRPr="00AD2A51" w:rsidTr="00F94992">
        <w:tc>
          <w:tcPr>
            <w:tcW w:w="2365" w:type="pct"/>
          </w:tcPr>
          <w:p w:rsidR="00106622" w:rsidRPr="00AD2A51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и хранение</w:t>
            </w:r>
          </w:p>
        </w:tc>
        <w:tc>
          <w:tcPr>
            <w:tcW w:w="473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3" w:type="pct"/>
            <w:vAlign w:val="center"/>
          </w:tcPr>
          <w:p w:rsidR="00106622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12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7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F94992" w:rsidRPr="00AD2A51" w:rsidTr="00F94992">
        <w:tc>
          <w:tcPr>
            <w:tcW w:w="2365" w:type="pct"/>
          </w:tcPr>
          <w:p w:rsidR="00106622" w:rsidRPr="00AD2A51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 xml:space="preserve">Деятельность в области информации и связи  </w:t>
            </w:r>
          </w:p>
        </w:tc>
        <w:tc>
          <w:tcPr>
            <w:tcW w:w="473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3" w:type="pct"/>
            <w:vAlign w:val="center"/>
          </w:tcPr>
          <w:p w:rsidR="00106622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2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по операциям с недвиж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мым имуществом 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106622"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Деятельность профессиональная научная и техническая 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административная и сопу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т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ствующие дополнительные услуги 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Государственное управление и обеспеч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ние военной безопасности; социальное обеспечение </w:t>
            </w:r>
          </w:p>
        </w:tc>
        <w:tc>
          <w:tcPr>
            <w:tcW w:w="473" w:type="pct"/>
            <w:vAlign w:val="center"/>
          </w:tcPr>
          <w:p w:rsidR="00EB74A9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7,5</w:t>
            </w:r>
          </w:p>
        </w:tc>
      </w:tr>
      <w:tr w:rsidR="00F94992" w:rsidRPr="00AD2A51" w:rsidTr="00F94992">
        <w:tc>
          <w:tcPr>
            <w:tcW w:w="2365" w:type="pct"/>
          </w:tcPr>
          <w:p w:rsidR="00106622" w:rsidRPr="00AD2A51" w:rsidRDefault="00106622" w:rsidP="0010662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473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73" w:type="pct"/>
            <w:vAlign w:val="center"/>
          </w:tcPr>
          <w:p w:rsidR="00106622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12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877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12,0</w:t>
            </w:r>
          </w:p>
        </w:tc>
      </w:tr>
      <w:tr w:rsidR="00F94992" w:rsidRPr="00AD2A51" w:rsidTr="00F94992">
        <w:tc>
          <w:tcPr>
            <w:tcW w:w="2365" w:type="pct"/>
          </w:tcPr>
          <w:p w:rsidR="00106622" w:rsidRPr="00AD2A51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73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3" w:type="pct"/>
            <w:vAlign w:val="center"/>
          </w:tcPr>
          <w:p w:rsidR="00106622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12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5,0</w:t>
            </w:r>
          </w:p>
        </w:tc>
      </w:tr>
      <w:tr w:rsidR="00F94992" w:rsidRPr="00AD2A51" w:rsidTr="00F94992">
        <w:tc>
          <w:tcPr>
            <w:tcW w:w="2365" w:type="pct"/>
          </w:tcPr>
          <w:p w:rsidR="00106622" w:rsidRPr="00AD2A51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D2A51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473" w:type="pct"/>
            <w:vAlign w:val="center"/>
          </w:tcPr>
          <w:p w:rsidR="00106622" w:rsidRPr="00AD2A51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73" w:type="pct"/>
            <w:vAlign w:val="center"/>
          </w:tcPr>
          <w:p w:rsidR="00106622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12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7" w:type="pct"/>
            <w:vAlign w:val="center"/>
          </w:tcPr>
          <w:p w:rsidR="00106622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5,5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 xml:space="preserve">Иные виды деятельности 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D2A51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3" w:type="pct"/>
            <w:vAlign w:val="center"/>
          </w:tcPr>
          <w:p w:rsidR="00EB74A9" w:rsidRPr="00AD2A51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A5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D2A51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6,0</w:t>
            </w:r>
          </w:p>
        </w:tc>
      </w:tr>
      <w:tr w:rsidR="00F94992" w:rsidRPr="00AD2A51" w:rsidTr="00F94992">
        <w:tc>
          <w:tcPr>
            <w:tcW w:w="2365" w:type="pct"/>
          </w:tcPr>
          <w:p w:rsidR="00EB74A9" w:rsidRPr="00AD2A51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2A5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473" w:type="pct"/>
            <w:vAlign w:val="center"/>
          </w:tcPr>
          <w:p w:rsidR="00EB74A9" w:rsidRPr="00AD2A51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812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  <w:tc>
          <w:tcPr>
            <w:tcW w:w="877" w:type="pct"/>
            <w:vAlign w:val="center"/>
          </w:tcPr>
          <w:p w:rsidR="00EB74A9" w:rsidRPr="00AD2A51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</w:tr>
    </w:tbl>
    <w:p w:rsidR="006A46CE" w:rsidRPr="00AD2A51" w:rsidRDefault="006A46CE" w:rsidP="00EB74A9">
      <w:pPr>
        <w:pStyle w:val="af0"/>
        <w:rPr>
          <w:rFonts w:ascii="Times New Roman" w:hAnsi="Times New Roman"/>
          <w:sz w:val="26"/>
          <w:szCs w:val="26"/>
        </w:rPr>
      </w:pPr>
    </w:p>
    <w:p w:rsidR="00622EB1" w:rsidRPr="00622EB1" w:rsidRDefault="008F1ACF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EB1">
        <w:rPr>
          <w:rFonts w:ascii="Times New Roman" w:hAnsi="Times New Roman"/>
          <w:sz w:val="28"/>
          <w:szCs w:val="28"/>
        </w:rPr>
        <w:t xml:space="preserve">Анализ распределения организаций, зарегистрированных на территории Калтанского городского округа, по видам экономической деятельности показал, снижение количества организаций произошло в </w:t>
      </w:r>
      <w:r w:rsidR="00622EB1">
        <w:rPr>
          <w:rFonts w:ascii="Times New Roman" w:hAnsi="Times New Roman"/>
          <w:sz w:val="28"/>
          <w:szCs w:val="28"/>
        </w:rPr>
        <w:t xml:space="preserve">следующих </w:t>
      </w:r>
      <w:r w:rsidRPr="00622EB1">
        <w:rPr>
          <w:rFonts w:ascii="Times New Roman" w:hAnsi="Times New Roman"/>
          <w:sz w:val="28"/>
          <w:szCs w:val="28"/>
        </w:rPr>
        <w:t>сфер</w:t>
      </w:r>
      <w:r w:rsidR="00622EB1">
        <w:rPr>
          <w:rFonts w:ascii="Times New Roman" w:hAnsi="Times New Roman"/>
          <w:sz w:val="28"/>
          <w:szCs w:val="28"/>
        </w:rPr>
        <w:t>ах</w:t>
      </w:r>
      <w:r w:rsidRPr="00622EB1">
        <w:rPr>
          <w:rFonts w:ascii="Times New Roman" w:hAnsi="Times New Roman"/>
          <w:sz w:val="28"/>
          <w:szCs w:val="28"/>
        </w:rPr>
        <w:t xml:space="preserve"> деятельности: добыча полезных ископаемых (на 20,0%)</w:t>
      </w:r>
      <w:r w:rsidR="00622EB1">
        <w:rPr>
          <w:rFonts w:ascii="Times New Roman" w:hAnsi="Times New Roman"/>
          <w:sz w:val="28"/>
          <w:szCs w:val="28"/>
        </w:rPr>
        <w:t>,</w:t>
      </w:r>
      <w:r w:rsidRPr="00622EB1">
        <w:rPr>
          <w:rFonts w:ascii="Times New Roman" w:hAnsi="Times New Roman"/>
          <w:sz w:val="28"/>
          <w:szCs w:val="28"/>
        </w:rPr>
        <w:t xml:space="preserve"> обрабатывающее производство (на 10,0%)</w:t>
      </w:r>
      <w:r w:rsidR="00622EB1">
        <w:rPr>
          <w:rFonts w:ascii="Times New Roman" w:hAnsi="Times New Roman"/>
          <w:sz w:val="28"/>
          <w:szCs w:val="28"/>
        </w:rPr>
        <w:t>,</w:t>
      </w:r>
      <w:r w:rsidRPr="00622EB1">
        <w:rPr>
          <w:rFonts w:ascii="Times New Roman" w:hAnsi="Times New Roman"/>
          <w:sz w:val="28"/>
          <w:szCs w:val="28"/>
        </w:rPr>
        <w:t xml:space="preserve"> </w:t>
      </w:r>
      <w:r w:rsidRPr="00622EB1">
        <w:rPr>
          <w:rFonts w:ascii="Times New Roman" w:hAnsi="Times New Roman"/>
          <w:bCs/>
          <w:iCs/>
          <w:sz w:val="28"/>
          <w:szCs w:val="28"/>
        </w:rPr>
        <w:t>водоснабжение</w:t>
      </w:r>
      <w:r w:rsidR="00622EB1">
        <w:rPr>
          <w:rFonts w:ascii="Times New Roman" w:hAnsi="Times New Roman"/>
          <w:bCs/>
          <w:iCs/>
          <w:sz w:val="28"/>
          <w:szCs w:val="28"/>
        </w:rPr>
        <w:t>,</w:t>
      </w:r>
      <w:r w:rsidRPr="00622EB1">
        <w:rPr>
          <w:rFonts w:ascii="Times New Roman" w:hAnsi="Times New Roman"/>
          <w:bCs/>
          <w:i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 (16,7%), </w:t>
      </w:r>
      <w:r w:rsidRPr="00622EB1">
        <w:rPr>
          <w:rFonts w:ascii="Times New Roman" w:hAnsi="Times New Roman"/>
          <w:sz w:val="28"/>
          <w:szCs w:val="28"/>
        </w:rPr>
        <w:t>деятельность гостиниц и пре</w:t>
      </w:r>
      <w:r w:rsidRPr="00622EB1">
        <w:rPr>
          <w:rFonts w:ascii="Times New Roman" w:hAnsi="Times New Roman"/>
          <w:sz w:val="28"/>
          <w:szCs w:val="28"/>
        </w:rPr>
        <w:t>д</w:t>
      </w:r>
      <w:r w:rsidRPr="00622EB1">
        <w:rPr>
          <w:rFonts w:ascii="Times New Roman" w:hAnsi="Times New Roman"/>
          <w:sz w:val="28"/>
          <w:szCs w:val="28"/>
        </w:rPr>
        <w:t>приятий общественного питания</w:t>
      </w:r>
      <w:r w:rsidR="00622EB1" w:rsidRPr="00622EB1">
        <w:rPr>
          <w:rFonts w:ascii="Times New Roman" w:hAnsi="Times New Roman"/>
          <w:sz w:val="28"/>
          <w:szCs w:val="28"/>
        </w:rPr>
        <w:t xml:space="preserve"> (40,0%),</w:t>
      </w:r>
      <w:r w:rsidR="00622EB1">
        <w:rPr>
          <w:rFonts w:ascii="Times New Roman" w:hAnsi="Times New Roman"/>
          <w:sz w:val="28"/>
          <w:szCs w:val="28"/>
        </w:rPr>
        <w:t xml:space="preserve"> </w:t>
      </w:r>
      <w:r w:rsidRPr="00622EB1">
        <w:rPr>
          <w:rFonts w:ascii="Times New Roman" w:hAnsi="Times New Roman"/>
          <w:sz w:val="28"/>
          <w:szCs w:val="28"/>
        </w:rPr>
        <w:t>деятельность по операциям с недвиж</w:t>
      </w:r>
      <w:r w:rsidRPr="00622EB1">
        <w:rPr>
          <w:rFonts w:ascii="Times New Roman" w:hAnsi="Times New Roman"/>
          <w:sz w:val="28"/>
          <w:szCs w:val="28"/>
        </w:rPr>
        <w:t>и</w:t>
      </w:r>
      <w:r w:rsidRPr="00622EB1">
        <w:rPr>
          <w:rFonts w:ascii="Times New Roman" w:hAnsi="Times New Roman"/>
          <w:sz w:val="28"/>
          <w:szCs w:val="28"/>
        </w:rPr>
        <w:t xml:space="preserve">мым имуществом (на </w:t>
      </w:r>
      <w:r w:rsidR="00622EB1" w:rsidRPr="00622EB1">
        <w:rPr>
          <w:rFonts w:ascii="Times New Roman" w:hAnsi="Times New Roman"/>
          <w:sz w:val="28"/>
          <w:szCs w:val="28"/>
        </w:rPr>
        <w:t>11,1</w:t>
      </w:r>
      <w:r w:rsidRPr="00622EB1">
        <w:rPr>
          <w:rFonts w:ascii="Times New Roman" w:hAnsi="Times New Roman"/>
          <w:sz w:val="28"/>
          <w:szCs w:val="28"/>
        </w:rPr>
        <w:t>%)</w:t>
      </w:r>
      <w:r w:rsidR="00622EB1">
        <w:rPr>
          <w:rFonts w:ascii="Times New Roman" w:hAnsi="Times New Roman"/>
          <w:sz w:val="28"/>
          <w:szCs w:val="28"/>
        </w:rPr>
        <w:t>,</w:t>
      </w:r>
      <w:r w:rsidRPr="00622EB1">
        <w:rPr>
          <w:rFonts w:ascii="Times New Roman" w:hAnsi="Times New Roman"/>
          <w:sz w:val="28"/>
          <w:szCs w:val="28"/>
        </w:rPr>
        <w:t xml:space="preserve"> образование (на </w:t>
      </w:r>
      <w:r w:rsidR="00622EB1" w:rsidRPr="00622EB1">
        <w:rPr>
          <w:rFonts w:ascii="Times New Roman" w:hAnsi="Times New Roman"/>
          <w:sz w:val="28"/>
          <w:szCs w:val="28"/>
        </w:rPr>
        <w:t>4,0</w:t>
      </w:r>
      <w:r w:rsidRPr="00622EB1">
        <w:rPr>
          <w:rFonts w:ascii="Times New Roman" w:hAnsi="Times New Roman"/>
          <w:sz w:val="28"/>
          <w:szCs w:val="28"/>
        </w:rPr>
        <w:t>%)</w:t>
      </w:r>
      <w:r w:rsidR="00622EB1" w:rsidRPr="00622EB1">
        <w:rPr>
          <w:rFonts w:ascii="Times New Roman" w:hAnsi="Times New Roman"/>
          <w:sz w:val="28"/>
          <w:szCs w:val="28"/>
        </w:rPr>
        <w:t>, иные виды деятельности (7,7%).</w:t>
      </w:r>
    </w:p>
    <w:p w:rsidR="00622EB1" w:rsidRPr="00622EB1" w:rsidRDefault="008F1ACF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2EB1">
        <w:rPr>
          <w:rFonts w:ascii="Times New Roman" w:hAnsi="Times New Roman"/>
        </w:rPr>
        <w:t xml:space="preserve"> </w:t>
      </w:r>
      <w:r w:rsidR="00622EB1">
        <w:rPr>
          <w:rFonts w:ascii="Times New Roman" w:hAnsi="Times New Roman"/>
        </w:rPr>
        <w:tab/>
      </w:r>
      <w:r w:rsidRPr="00622EB1">
        <w:rPr>
          <w:rFonts w:ascii="Times New Roman" w:hAnsi="Times New Roman"/>
          <w:sz w:val="28"/>
          <w:szCs w:val="28"/>
        </w:rPr>
        <w:t>Наблюдается увеличение количества организаций в таких сферах деятел</w:t>
      </w:r>
      <w:r w:rsidRPr="00622EB1">
        <w:rPr>
          <w:rFonts w:ascii="Times New Roman" w:hAnsi="Times New Roman"/>
          <w:sz w:val="28"/>
          <w:szCs w:val="28"/>
        </w:rPr>
        <w:t>ь</w:t>
      </w:r>
      <w:r w:rsidRPr="00622EB1">
        <w:rPr>
          <w:rFonts w:ascii="Times New Roman" w:hAnsi="Times New Roman"/>
          <w:sz w:val="28"/>
          <w:szCs w:val="28"/>
        </w:rPr>
        <w:t>ности как</w:t>
      </w:r>
      <w:r w:rsidR="00622EB1" w:rsidRPr="00622EB1">
        <w:rPr>
          <w:rFonts w:ascii="Times New Roman" w:hAnsi="Times New Roman"/>
          <w:sz w:val="28"/>
          <w:szCs w:val="28"/>
        </w:rPr>
        <w:t xml:space="preserve"> оптовая и розничная торговля (6,9%), транспортировка и хранение и </w:t>
      </w:r>
      <w:r w:rsidR="00622EB1" w:rsidRPr="00622EB1">
        <w:rPr>
          <w:rFonts w:ascii="Times New Roman" w:hAnsi="Times New Roman"/>
          <w:bCs/>
          <w:iCs/>
          <w:sz w:val="28"/>
          <w:szCs w:val="28"/>
        </w:rPr>
        <w:t>деятельность профессиональная научная и техническая (11,1%), деятельность а</w:t>
      </w:r>
      <w:r w:rsidR="00622EB1" w:rsidRPr="00622EB1">
        <w:rPr>
          <w:rFonts w:ascii="Times New Roman" w:hAnsi="Times New Roman"/>
          <w:bCs/>
          <w:iCs/>
          <w:sz w:val="28"/>
          <w:szCs w:val="28"/>
        </w:rPr>
        <w:t>д</w:t>
      </w:r>
      <w:r w:rsidR="00622EB1" w:rsidRPr="00622EB1">
        <w:rPr>
          <w:rFonts w:ascii="Times New Roman" w:hAnsi="Times New Roman"/>
          <w:bCs/>
          <w:iCs/>
          <w:sz w:val="28"/>
          <w:szCs w:val="28"/>
        </w:rPr>
        <w:t>министративная и сопутствующие дополнительные услуги (100,0%).</w:t>
      </w:r>
    </w:p>
    <w:p w:rsidR="00C94C2E" w:rsidRPr="00C94C2E" w:rsidRDefault="008F1ACF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C2E">
        <w:rPr>
          <w:rFonts w:ascii="Times New Roman" w:hAnsi="Times New Roman"/>
          <w:sz w:val="28"/>
          <w:szCs w:val="28"/>
        </w:rPr>
        <w:t xml:space="preserve">Наиболее распространенным видом деятельности организаций в </w:t>
      </w:r>
      <w:r w:rsidR="00622EB1" w:rsidRPr="00C94C2E">
        <w:rPr>
          <w:rFonts w:ascii="Times New Roman" w:hAnsi="Times New Roman"/>
          <w:sz w:val="28"/>
          <w:szCs w:val="28"/>
        </w:rPr>
        <w:t>Калта</w:t>
      </w:r>
      <w:r w:rsidR="00622EB1" w:rsidRPr="00C94C2E">
        <w:rPr>
          <w:rFonts w:ascii="Times New Roman" w:hAnsi="Times New Roman"/>
          <w:sz w:val="28"/>
          <w:szCs w:val="28"/>
        </w:rPr>
        <w:t>н</w:t>
      </w:r>
      <w:r w:rsidR="00622EB1" w:rsidRPr="00C94C2E">
        <w:rPr>
          <w:rFonts w:ascii="Times New Roman" w:hAnsi="Times New Roman"/>
          <w:sz w:val="28"/>
          <w:szCs w:val="28"/>
        </w:rPr>
        <w:t>ском городском округе</w:t>
      </w:r>
      <w:r w:rsidRPr="00C94C2E">
        <w:rPr>
          <w:rFonts w:ascii="Times New Roman" w:hAnsi="Times New Roman"/>
          <w:sz w:val="28"/>
          <w:szCs w:val="28"/>
        </w:rPr>
        <w:t xml:space="preserve"> является «Оптовая и розничная торговля», в котором р</w:t>
      </w:r>
      <w:r w:rsidRPr="00C94C2E">
        <w:rPr>
          <w:rFonts w:ascii="Times New Roman" w:hAnsi="Times New Roman"/>
          <w:sz w:val="28"/>
          <w:szCs w:val="28"/>
        </w:rPr>
        <w:t>а</w:t>
      </w:r>
      <w:r w:rsidRPr="00C94C2E">
        <w:rPr>
          <w:rFonts w:ascii="Times New Roman" w:hAnsi="Times New Roman"/>
          <w:sz w:val="28"/>
          <w:szCs w:val="28"/>
        </w:rPr>
        <w:t xml:space="preserve">ботают </w:t>
      </w:r>
      <w:r w:rsidR="00622EB1" w:rsidRPr="00C94C2E">
        <w:rPr>
          <w:rFonts w:ascii="Times New Roman" w:hAnsi="Times New Roman"/>
          <w:sz w:val="28"/>
          <w:szCs w:val="28"/>
        </w:rPr>
        <w:t>15,5</w:t>
      </w:r>
      <w:r w:rsidRPr="00C94C2E">
        <w:rPr>
          <w:rFonts w:ascii="Times New Roman" w:hAnsi="Times New Roman"/>
          <w:sz w:val="28"/>
          <w:szCs w:val="28"/>
        </w:rPr>
        <w:t xml:space="preserve">% всех организаций </w:t>
      </w:r>
      <w:r w:rsidR="00622EB1" w:rsidRPr="00C94C2E">
        <w:rPr>
          <w:rFonts w:ascii="Times New Roman" w:hAnsi="Times New Roman"/>
          <w:sz w:val="28"/>
          <w:szCs w:val="28"/>
        </w:rPr>
        <w:t>округа</w:t>
      </w:r>
      <w:r w:rsidRPr="00C94C2E">
        <w:rPr>
          <w:rFonts w:ascii="Times New Roman" w:hAnsi="Times New Roman"/>
          <w:sz w:val="28"/>
          <w:szCs w:val="28"/>
        </w:rPr>
        <w:t xml:space="preserve">. </w:t>
      </w:r>
    </w:p>
    <w:p w:rsidR="008F1ACF" w:rsidRPr="00C94C2E" w:rsidRDefault="008F1ACF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C2E">
        <w:rPr>
          <w:rFonts w:ascii="Times New Roman" w:hAnsi="Times New Roman"/>
          <w:sz w:val="28"/>
          <w:szCs w:val="28"/>
        </w:rPr>
        <w:t xml:space="preserve">Большую долю среди всех организаций занимают организации в сферах </w:t>
      </w:r>
      <w:r w:rsidR="00C94C2E" w:rsidRPr="00C94C2E">
        <w:rPr>
          <w:rFonts w:ascii="Times New Roman" w:hAnsi="Times New Roman"/>
          <w:sz w:val="28"/>
          <w:szCs w:val="28"/>
        </w:rPr>
        <w:t>о</w:t>
      </w:r>
      <w:r w:rsidR="00C94C2E" w:rsidRPr="00C94C2E">
        <w:rPr>
          <w:rFonts w:ascii="Times New Roman" w:hAnsi="Times New Roman"/>
          <w:sz w:val="28"/>
          <w:szCs w:val="28"/>
        </w:rPr>
        <w:t>б</w:t>
      </w:r>
      <w:r w:rsidR="00C94C2E" w:rsidRPr="00C94C2E">
        <w:rPr>
          <w:rFonts w:ascii="Times New Roman" w:hAnsi="Times New Roman"/>
          <w:sz w:val="28"/>
          <w:szCs w:val="28"/>
        </w:rPr>
        <w:t>разования (12,0%), с</w:t>
      </w:r>
      <w:r w:rsidR="00C94C2E" w:rsidRPr="00C94C2E">
        <w:rPr>
          <w:rFonts w:ascii="Times New Roman" w:hAnsi="Times New Roman"/>
          <w:bCs/>
          <w:iCs/>
          <w:sz w:val="28"/>
          <w:szCs w:val="28"/>
        </w:rPr>
        <w:t xml:space="preserve">ельское, лесное хозяйство, охота, рыболовство и рыбоводство и </w:t>
      </w:r>
      <w:r w:rsidRPr="00C94C2E">
        <w:rPr>
          <w:rFonts w:ascii="Times New Roman" w:hAnsi="Times New Roman"/>
          <w:sz w:val="28"/>
          <w:szCs w:val="28"/>
        </w:rPr>
        <w:t>деятельности по операциям с недвижимым имуществом (</w:t>
      </w:r>
      <w:r w:rsidR="00C94C2E" w:rsidRPr="00C94C2E">
        <w:rPr>
          <w:rFonts w:ascii="Times New Roman" w:hAnsi="Times New Roman"/>
          <w:sz w:val="28"/>
          <w:szCs w:val="28"/>
        </w:rPr>
        <w:t xml:space="preserve">по </w:t>
      </w:r>
      <w:r w:rsidRPr="00C94C2E">
        <w:rPr>
          <w:rFonts w:ascii="Times New Roman" w:hAnsi="Times New Roman"/>
          <w:sz w:val="28"/>
          <w:szCs w:val="28"/>
        </w:rPr>
        <w:t>8,</w:t>
      </w:r>
      <w:r w:rsidR="00C94C2E" w:rsidRPr="00C94C2E">
        <w:rPr>
          <w:rFonts w:ascii="Times New Roman" w:hAnsi="Times New Roman"/>
          <w:sz w:val="28"/>
          <w:szCs w:val="28"/>
        </w:rPr>
        <w:t>0</w:t>
      </w:r>
      <w:r w:rsidRPr="00C94C2E">
        <w:rPr>
          <w:rFonts w:ascii="Times New Roman" w:hAnsi="Times New Roman"/>
          <w:sz w:val="28"/>
          <w:szCs w:val="28"/>
        </w:rPr>
        <w:t>%),  государс</w:t>
      </w:r>
      <w:r w:rsidRPr="00C94C2E">
        <w:rPr>
          <w:rFonts w:ascii="Times New Roman" w:hAnsi="Times New Roman"/>
          <w:sz w:val="28"/>
          <w:szCs w:val="28"/>
        </w:rPr>
        <w:t>т</w:t>
      </w:r>
      <w:r w:rsidRPr="00C94C2E">
        <w:rPr>
          <w:rFonts w:ascii="Times New Roman" w:hAnsi="Times New Roman"/>
          <w:sz w:val="28"/>
          <w:szCs w:val="28"/>
        </w:rPr>
        <w:t>венного управления и обеспечения военной безопасности, социального обеспеч</w:t>
      </w:r>
      <w:r w:rsidRPr="00C94C2E">
        <w:rPr>
          <w:rFonts w:ascii="Times New Roman" w:hAnsi="Times New Roman"/>
          <w:sz w:val="28"/>
          <w:szCs w:val="28"/>
        </w:rPr>
        <w:t>е</w:t>
      </w:r>
      <w:r w:rsidRPr="00C94C2E">
        <w:rPr>
          <w:rFonts w:ascii="Times New Roman" w:hAnsi="Times New Roman"/>
          <w:sz w:val="28"/>
          <w:szCs w:val="28"/>
        </w:rPr>
        <w:t>ния (</w:t>
      </w:r>
      <w:r w:rsidR="00C94C2E" w:rsidRPr="00C94C2E">
        <w:rPr>
          <w:rFonts w:ascii="Times New Roman" w:hAnsi="Times New Roman"/>
          <w:sz w:val="28"/>
          <w:szCs w:val="28"/>
        </w:rPr>
        <w:t>7,5</w:t>
      </w:r>
      <w:r w:rsidRPr="00C94C2E">
        <w:rPr>
          <w:rFonts w:ascii="Times New Roman" w:hAnsi="Times New Roman"/>
          <w:sz w:val="28"/>
          <w:szCs w:val="28"/>
        </w:rPr>
        <w:t>%), а также организации, предоставляющие прочие виды услуг (</w:t>
      </w:r>
      <w:r w:rsidR="00C94C2E" w:rsidRPr="00C94C2E">
        <w:rPr>
          <w:rFonts w:ascii="Times New Roman" w:hAnsi="Times New Roman"/>
          <w:sz w:val="28"/>
          <w:szCs w:val="28"/>
        </w:rPr>
        <w:t>6,0</w:t>
      </w:r>
      <w:r w:rsidRPr="00C94C2E">
        <w:rPr>
          <w:rFonts w:ascii="Times New Roman" w:hAnsi="Times New Roman"/>
          <w:sz w:val="28"/>
          <w:szCs w:val="28"/>
        </w:rPr>
        <w:t xml:space="preserve">%). </w:t>
      </w:r>
    </w:p>
    <w:p w:rsidR="008F1ACF" w:rsidRPr="00207463" w:rsidRDefault="008F1ACF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 xml:space="preserve">Сферы «Государственное управление и обеспечение военной безопасности, обязательное социальное обеспечение» и «Образование» практически на 100 % </w:t>
      </w:r>
      <w:r w:rsidRPr="00207463">
        <w:rPr>
          <w:rFonts w:ascii="Times New Roman" w:hAnsi="Times New Roman"/>
          <w:sz w:val="28"/>
          <w:szCs w:val="28"/>
        </w:rPr>
        <w:lastRenderedPageBreak/>
        <w:t>представлены муниципальными и государственными учреждениями. В сфере о</w:t>
      </w:r>
      <w:r w:rsidRPr="00207463">
        <w:rPr>
          <w:rFonts w:ascii="Times New Roman" w:hAnsi="Times New Roman"/>
          <w:sz w:val="28"/>
          <w:szCs w:val="28"/>
        </w:rPr>
        <w:t>б</w:t>
      </w:r>
      <w:r w:rsidRPr="00207463">
        <w:rPr>
          <w:rFonts w:ascii="Times New Roman" w:hAnsi="Times New Roman"/>
          <w:sz w:val="28"/>
          <w:szCs w:val="28"/>
        </w:rPr>
        <w:t xml:space="preserve">разования в </w:t>
      </w:r>
      <w:smartTag w:uri="urn:schemas-microsoft-com:office:smarttags" w:element="metricconverter">
        <w:smartTagPr>
          <w:attr w:name="ProductID" w:val="2018 г"/>
        </w:smartTagPr>
        <w:r w:rsidRPr="00207463">
          <w:rPr>
            <w:rFonts w:ascii="Times New Roman" w:hAnsi="Times New Roman"/>
            <w:sz w:val="28"/>
            <w:szCs w:val="28"/>
          </w:rPr>
          <w:t>2018 г</w:t>
        </w:r>
      </w:smartTag>
      <w:r w:rsidRPr="00207463">
        <w:rPr>
          <w:rFonts w:ascii="Times New Roman" w:hAnsi="Times New Roman"/>
          <w:sz w:val="28"/>
          <w:szCs w:val="28"/>
        </w:rPr>
        <w:t>. наблюдается снижение численности организаций вследствие проведенных процедур  реорганизации муниципальных дошкольных образов</w:t>
      </w:r>
      <w:r w:rsidRPr="00207463">
        <w:rPr>
          <w:rFonts w:ascii="Times New Roman" w:hAnsi="Times New Roman"/>
          <w:sz w:val="28"/>
          <w:szCs w:val="28"/>
        </w:rPr>
        <w:t>а</w:t>
      </w:r>
      <w:r w:rsidRPr="00207463">
        <w:rPr>
          <w:rFonts w:ascii="Times New Roman" w:hAnsi="Times New Roman"/>
          <w:sz w:val="28"/>
          <w:szCs w:val="28"/>
        </w:rPr>
        <w:t xml:space="preserve">тельных учреждений. Таким образом, в данных сферах отсутствует конкуренция со стороны частных организаций. </w:t>
      </w:r>
    </w:p>
    <w:p w:rsidR="008F1ACF" w:rsidRPr="00207463" w:rsidRDefault="008F1ACF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>Вид деятельности «Деятельность по операциям с недвижимым имущес</w:t>
      </w:r>
      <w:r w:rsidRPr="00207463">
        <w:rPr>
          <w:rFonts w:ascii="Times New Roman" w:hAnsi="Times New Roman"/>
          <w:sz w:val="28"/>
          <w:szCs w:val="28"/>
        </w:rPr>
        <w:t>т</w:t>
      </w:r>
      <w:r w:rsidRPr="00207463">
        <w:rPr>
          <w:rFonts w:ascii="Times New Roman" w:hAnsi="Times New Roman"/>
          <w:sz w:val="28"/>
          <w:szCs w:val="28"/>
        </w:rPr>
        <w:t>вом»  представлена в основном товариществами собственников жилья.</w:t>
      </w:r>
    </w:p>
    <w:p w:rsidR="008F1ACF" w:rsidRPr="00207463" w:rsidRDefault="008F1ACF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>К организациям, предоставляющим прочие виды услуг, относятся общес</w:t>
      </w:r>
      <w:r w:rsidRPr="00207463">
        <w:rPr>
          <w:rFonts w:ascii="Times New Roman" w:hAnsi="Times New Roman"/>
          <w:sz w:val="28"/>
          <w:szCs w:val="28"/>
        </w:rPr>
        <w:t>т</w:t>
      </w:r>
      <w:r w:rsidRPr="00207463">
        <w:rPr>
          <w:rFonts w:ascii="Times New Roman" w:hAnsi="Times New Roman"/>
          <w:sz w:val="28"/>
          <w:szCs w:val="28"/>
        </w:rPr>
        <w:t>венные организации (</w:t>
      </w:r>
      <w:r w:rsidR="00C94C2E" w:rsidRPr="00207463">
        <w:rPr>
          <w:rFonts w:ascii="Times New Roman" w:hAnsi="Times New Roman"/>
          <w:sz w:val="28"/>
          <w:szCs w:val="28"/>
        </w:rPr>
        <w:t>6,0</w:t>
      </w:r>
      <w:r w:rsidRPr="00207463">
        <w:rPr>
          <w:rFonts w:ascii="Times New Roman" w:hAnsi="Times New Roman"/>
          <w:sz w:val="28"/>
          <w:szCs w:val="28"/>
        </w:rPr>
        <w:t>%), а также организации бытового обслуживания, такие как по ремонту компьютеров, предметов личного потребления и хозяйственно-бытового назначения, парикмахерские, салоны красоты и организации ритуал</w:t>
      </w:r>
      <w:r w:rsidRPr="00207463">
        <w:rPr>
          <w:rFonts w:ascii="Times New Roman" w:hAnsi="Times New Roman"/>
          <w:sz w:val="28"/>
          <w:szCs w:val="28"/>
        </w:rPr>
        <w:t>ь</w:t>
      </w:r>
      <w:r w:rsidRPr="00207463">
        <w:rPr>
          <w:rFonts w:ascii="Times New Roman" w:hAnsi="Times New Roman"/>
          <w:sz w:val="28"/>
          <w:szCs w:val="28"/>
        </w:rPr>
        <w:t xml:space="preserve">ных услуг. Всего на территории </w:t>
      </w:r>
      <w:r w:rsidR="00C94C2E" w:rsidRPr="00207463">
        <w:rPr>
          <w:rFonts w:ascii="Times New Roman" w:hAnsi="Times New Roman"/>
          <w:sz w:val="28"/>
          <w:szCs w:val="28"/>
        </w:rPr>
        <w:t>округа</w:t>
      </w:r>
      <w:r w:rsidRPr="00207463">
        <w:rPr>
          <w:rFonts w:ascii="Times New Roman" w:hAnsi="Times New Roman"/>
          <w:sz w:val="28"/>
          <w:szCs w:val="28"/>
        </w:rPr>
        <w:t xml:space="preserve"> выявлено </w:t>
      </w:r>
      <w:r w:rsidR="00C94C2E" w:rsidRPr="00207463">
        <w:rPr>
          <w:rFonts w:ascii="Times New Roman" w:hAnsi="Times New Roman"/>
          <w:sz w:val="28"/>
          <w:szCs w:val="28"/>
        </w:rPr>
        <w:t>12</w:t>
      </w:r>
      <w:r w:rsidRPr="00207463">
        <w:rPr>
          <w:rFonts w:ascii="Times New Roman" w:hAnsi="Times New Roman"/>
          <w:sz w:val="28"/>
          <w:szCs w:val="28"/>
        </w:rPr>
        <w:t xml:space="preserve"> организаций, оказывающих бытовые услуги, что является свидетельством </w:t>
      </w:r>
      <w:r w:rsidR="00C94C2E" w:rsidRPr="00207463">
        <w:rPr>
          <w:rFonts w:ascii="Times New Roman" w:hAnsi="Times New Roman"/>
          <w:sz w:val="28"/>
          <w:szCs w:val="28"/>
        </w:rPr>
        <w:t>о невысокой</w:t>
      </w:r>
      <w:r w:rsidRPr="00207463">
        <w:rPr>
          <w:rFonts w:ascii="Times New Roman" w:hAnsi="Times New Roman"/>
          <w:sz w:val="28"/>
          <w:szCs w:val="28"/>
        </w:rPr>
        <w:t xml:space="preserve"> конкуренции в этой сфере. </w:t>
      </w:r>
    </w:p>
    <w:p w:rsidR="008F1ACF" w:rsidRPr="00207463" w:rsidRDefault="008F1ACF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>Незначительно представлены такие сферы как «Обрабатывающее произво</w:t>
      </w:r>
      <w:r w:rsidRPr="00207463">
        <w:rPr>
          <w:rFonts w:ascii="Times New Roman" w:hAnsi="Times New Roman"/>
          <w:sz w:val="28"/>
          <w:szCs w:val="28"/>
        </w:rPr>
        <w:t>д</w:t>
      </w:r>
      <w:r w:rsidRPr="00207463">
        <w:rPr>
          <w:rFonts w:ascii="Times New Roman" w:hAnsi="Times New Roman"/>
          <w:sz w:val="28"/>
          <w:szCs w:val="28"/>
        </w:rPr>
        <w:t>ство (</w:t>
      </w:r>
      <w:r w:rsidR="001312FE" w:rsidRPr="00207463">
        <w:rPr>
          <w:rFonts w:ascii="Times New Roman" w:hAnsi="Times New Roman"/>
          <w:sz w:val="28"/>
          <w:szCs w:val="28"/>
        </w:rPr>
        <w:t>4,5</w:t>
      </w:r>
      <w:r w:rsidRPr="00207463">
        <w:rPr>
          <w:rFonts w:ascii="Times New Roman" w:hAnsi="Times New Roman"/>
          <w:sz w:val="28"/>
          <w:szCs w:val="28"/>
        </w:rPr>
        <w:t>%</w:t>
      </w:r>
      <w:r w:rsidR="00F94992">
        <w:rPr>
          <w:rFonts w:ascii="Times New Roman" w:hAnsi="Times New Roman"/>
          <w:sz w:val="28"/>
          <w:szCs w:val="28"/>
        </w:rPr>
        <w:t>,</w:t>
      </w:r>
      <w:r w:rsidR="005A39CA">
        <w:rPr>
          <w:rFonts w:ascii="Times New Roman" w:hAnsi="Times New Roman"/>
          <w:sz w:val="28"/>
          <w:szCs w:val="28"/>
        </w:rPr>
        <w:t xml:space="preserve"> 9 предприятий</w:t>
      </w:r>
      <w:r w:rsidRPr="00207463">
        <w:rPr>
          <w:rFonts w:ascii="Times New Roman" w:hAnsi="Times New Roman"/>
          <w:sz w:val="28"/>
          <w:szCs w:val="28"/>
        </w:rPr>
        <w:t>); «</w:t>
      </w:r>
      <w:r w:rsidR="001312FE" w:rsidRPr="00207463">
        <w:rPr>
          <w:rFonts w:ascii="Times New Roman" w:hAnsi="Times New Roman"/>
          <w:sz w:val="28"/>
          <w:szCs w:val="28"/>
        </w:rPr>
        <w:t xml:space="preserve">Добыча полезных ископаемых </w:t>
      </w:r>
      <w:r w:rsidRPr="00207463">
        <w:rPr>
          <w:rFonts w:ascii="Times New Roman" w:hAnsi="Times New Roman"/>
          <w:sz w:val="28"/>
          <w:szCs w:val="28"/>
        </w:rPr>
        <w:t>(</w:t>
      </w:r>
      <w:r w:rsidR="001312FE" w:rsidRPr="00207463">
        <w:rPr>
          <w:rFonts w:ascii="Times New Roman" w:hAnsi="Times New Roman"/>
          <w:sz w:val="28"/>
          <w:szCs w:val="28"/>
        </w:rPr>
        <w:t>2,0</w:t>
      </w:r>
      <w:r w:rsidRPr="00207463">
        <w:rPr>
          <w:rFonts w:ascii="Times New Roman" w:hAnsi="Times New Roman"/>
          <w:sz w:val="28"/>
          <w:szCs w:val="28"/>
        </w:rPr>
        <w:t>%</w:t>
      </w:r>
      <w:r w:rsidR="00F94992">
        <w:rPr>
          <w:rFonts w:ascii="Times New Roman" w:hAnsi="Times New Roman"/>
          <w:sz w:val="28"/>
          <w:szCs w:val="28"/>
        </w:rPr>
        <w:t>, 4 предпр</w:t>
      </w:r>
      <w:r w:rsidR="00F94992">
        <w:rPr>
          <w:rFonts w:ascii="Times New Roman" w:hAnsi="Times New Roman"/>
          <w:sz w:val="28"/>
          <w:szCs w:val="28"/>
        </w:rPr>
        <w:t>и</w:t>
      </w:r>
      <w:r w:rsidR="00F94992">
        <w:rPr>
          <w:rFonts w:ascii="Times New Roman" w:hAnsi="Times New Roman"/>
          <w:sz w:val="28"/>
          <w:szCs w:val="28"/>
        </w:rPr>
        <w:t>ятия</w:t>
      </w:r>
      <w:r w:rsidRPr="00207463">
        <w:rPr>
          <w:rFonts w:ascii="Times New Roman" w:hAnsi="Times New Roman"/>
          <w:sz w:val="28"/>
          <w:szCs w:val="28"/>
        </w:rPr>
        <w:t>)</w:t>
      </w:r>
      <w:r w:rsidR="005A39CA">
        <w:rPr>
          <w:rFonts w:ascii="Times New Roman" w:hAnsi="Times New Roman"/>
          <w:sz w:val="28"/>
          <w:szCs w:val="28"/>
        </w:rPr>
        <w:t>, так же недостаточно пред</w:t>
      </w:r>
      <w:r w:rsidRPr="00207463">
        <w:rPr>
          <w:rFonts w:ascii="Times New Roman" w:hAnsi="Times New Roman"/>
          <w:sz w:val="28"/>
          <w:szCs w:val="28"/>
        </w:rPr>
        <w:t xml:space="preserve">дставлена сфера </w:t>
      </w:r>
      <w:r w:rsidR="001312FE" w:rsidRPr="00207463">
        <w:rPr>
          <w:rFonts w:ascii="Times New Roman" w:hAnsi="Times New Roman"/>
          <w:sz w:val="28"/>
          <w:szCs w:val="28"/>
        </w:rPr>
        <w:t>деятельности в области инфо</w:t>
      </w:r>
      <w:r w:rsidR="001312FE" w:rsidRPr="00207463">
        <w:rPr>
          <w:rFonts w:ascii="Times New Roman" w:hAnsi="Times New Roman"/>
          <w:sz w:val="28"/>
          <w:szCs w:val="28"/>
        </w:rPr>
        <w:t>р</w:t>
      </w:r>
      <w:r w:rsidR="001312FE" w:rsidRPr="00207463">
        <w:rPr>
          <w:rFonts w:ascii="Times New Roman" w:hAnsi="Times New Roman"/>
          <w:sz w:val="28"/>
          <w:szCs w:val="28"/>
        </w:rPr>
        <w:t xml:space="preserve">мации и связи  </w:t>
      </w:r>
      <w:r w:rsidRPr="00207463">
        <w:rPr>
          <w:rFonts w:ascii="Times New Roman" w:hAnsi="Times New Roman"/>
          <w:sz w:val="28"/>
          <w:szCs w:val="28"/>
        </w:rPr>
        <w:t xml:space="preserve">- лишь </w:t>
      </w:r>
      <w:r w:rsidR="001312FE" w:rsidRPr="00207463">
        <w:rPr>
          <w:rFonts w:ascii="Times New Roman" w:hAnsi="Times New Roman"/>
          <w:sz w:val="28"/>
          <w:szCs w:val="28"/>
        </w:rPr>
        <w:t>0,</w:t>
      </w:r>
      <w:r w:rsidRPr="00207463">
        <w:rPr>
          <w:rFonts w:ascii="Times New Roman" w:hAnsi="Times New Roman"/>
          <w:sz w:val="28"/>
          <w:szCs w:val="28"/>
        </w:rPr>
        <w:t>5 %</w:t>
      </w:r>
      <w:r w:rsidR="001312FE" w:rsidRPr="00207463">
        <w:rPr>
          <w:rFonts w:ascii="Times New Roman" w:hAnsi="Times New Roman"/>
          <w:sz w:val="28"/>
          <w:szCs w:val="28"/>
        </w:rPr>
        <w:t xml:space="preserve"> - 1 предприятие, деятельность гостиниц и предпр</w:t>
      </w:r>
      <w:r w:rsidR="001312FE" w:rsidRPr="00207463">
        <w:rPr>
          <w:rFonts w:ascii="Times New Roman" w:hAnsi="Times New Roman"/>
          <w:sz w:val="28"/>
          <w:szCs w:val="28"/>
        </w:rPr>
        <w:t>и</w:t>
      </w:r>
      <w:r w:rsidR="001312FE" w:rsidRPr="00207463">
        <w:rPr>
          <w:rFonts w:ascii="Times New Roman" w:hAnsi="Times New Roman"/>
          <w:sz w:val="28"/>
          <w:szCs w:val="28"/>
        </w:rPr>
        <w:t>ятий общественного питания (1,5%) -  1 гостиница и 2 организации общественн</w:t>
      </w:r>
      <w:r w:rsidR="001312FE" w:rsidRPr="00207463">
        <w:rPr>
          <w:rFonts w:ascii="Times New Roman" w:hAnsi="Times New Roman"/>
          <w:sz w:val="28"/>
          <w:szCs w:val="28"/>
        </w:rPr>
        <w:t>о</w:t>
      </w:r>
      <w:r w:rsidR="001312FE" w:rsidRPr="00207463">
        <w:rPr>
          <w:rFonts w:ascii="Times New Roman" w:hAnsi="Times New Roman"/>
          <w:sz w:val="28"/>
          <w:szCs w:val="28"/>
        </w:rPr>
        <w:t xml:space="preserve">го питания. </w:t>
      </w:r>
    </w:p>
    <w:p w:rsidR="008F1ACF" w:rsidRPr="00207463" w:rsidRDefault="008F1ACF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7463">
        <w:rPr>
          <w:rFonts w:ascii="Times New Roman" w:hAnsi="Times New Roman"/>
          <w:sz w:val="28"/>
          <w:szCs w:val="28"/>
        </w:rPr>
        <w:tab/>
        <w:t xml:space="preserve"> Вид деятельности в области культуры, спорта, организации досуга и ра</w:t>
      </w:r>
      <w:r w:rsidRPr="00207463">
        <w:rPr>
          <w:rFonts w:ascii="Times New Roman" w:hAnsi="Times New Roman"/>
          <w:sz w:val="28"/>
          <w:szCs w:val="28"/>
        </w:rPr>
        <w:t>з</w:t>
      </w:r>
      <w:r w:rsidRPr="00207463">
        <w:rPr>
          <w:rFonts w:ascii="Times New Roman" w:hAnsi="Times New Roman"/>
          <w:sz w:val="28"/>
          <w:szCs w:val="28"/>
        </w:rPr>
        <w:t xml:space="preserve">влечений представлен муниципальными учреждениями. В этой сфере работают </w:t>
      </w:r>
      <w:r w:rsidR="001312FE" w:rsidRPr="00207463">
        <w:rPr>
          <w:rFonts w:ascii="Times New Roman" w:hAnsi="Times New Roman"/>
          <w:sz w:val="28"/>
          <w:szCs w:val="28"/>
        </w:rPr>
        <w:t>5,0</w:t>
      </w:r>
      <w:r w:rsidRPr="00207463">
        <w:rPr>
          <w:rFonts w:ascii="Times New Roman" w:hAnsi="Times New Roman"/>
          <w:sz w:val="28"/>
          <w:szCs w:val="28"/>
        </w:rPr>
        <w:t>% организаций. Конкуренция в этой сфере остается низкой.</w:t>
      </w:r>
    </w:p>
    <w:p w:rsidR="00520960" w:rsidRDefault="00520960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07463" w:rsidRP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07463">
        <w:rPr>
          <w:rFonts w:ascii="Times New Roman" w:hAnsi="Times New Roman"/>
          <w:b/>
          <w:sz w:val="28"/>
          <w:szCs w:val="28"/>
        </w:rPr>
        <w:t>Распределение индивидуальных предпринимателей,</w:t>
      </w:r>
    </w:p>
    <w:p w:rsidR="00207463" w:rsidRP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07463">
        <w:rPr>
          <w:rFonts w:ascii="Times New Roman" w:hAnsi="Times New Roman"/>
          <w:b/>
          <w:sz w:val="28"/>
          <w:szCs w:val="28"/>
        </w:rPr>
        <w:t xml:space="preserve">зарегистрированных на территории </w:t>
      </w:r>
      <w:r>
        <w:rPr>
          <w:rFonts w:ascii="Times New Roman" w:hAnsi="Times New Roman"/>
          <w:b/>
          <w:sz w:val="28"/>
          <w:szCs w:val="28"/>
        </w:rPr>
        <w:t>Калтанского городского округа</w:t>
      </w:r>
      <w:r w:rsidRPr="00207463">
        <w:rPr>
          <w:rFonts w:ascii="Times New Roman" w:hAnsi="Times New Roman"/>
          <w:b/>
          <w:sz w:val="28"/>
          <w:szCs w:val="28"/>
        </w:rPr>
        <w:t>,</w:t>
      </w:r>
    </w:p>
    <w:p w:rsid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07463">
        <w:rPr>
          <w:rFonts w:ascii="Times New Roman" w:hAnsi="Times New Roman"/>
          <w:b/>
          <w:sz w:val="28"/>
          <w:szCs w:val="28"/>
        </w:rPr>
        <w:t>по видам экономической деятельности</w:t>
      </w:r>
    </w:p>
    <w:p w:rsidR="00207463" w:rsidRPr="00207463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253"/>
        <w:gridCol w:w="1134"/>
        <w:gridCol w:w="1134"/>
        <w:gridCol w:w="1559"/>
        <w:gridCol w:w="2268"/>
      </w:tblGrid>
      <w:tr w:rsidR="00207463" w:rsidRPr="00207463" w:rsidTr="001A5199">
        <w:trPr>
          <w:trHeight w:val="390"/>
        </w:trPr>
        <w:tc>
          <w:tcPr>
            <w:tcW w:w="4253" w:type="dxa"/>
            <w:vMerge w:val="restart"/>
            <w:shd w:val="clear" w:color="auto" w:fill="auto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Количество ИП, ед.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Динамика</w:t>
            </w:r>
            <w:r w:rsidR="001A5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463">
              <w:rPr>
                <w:rFonts w:ascii="Times New Roman" w:hAnsi="Times New Roman"/>
                <w:sz w:val="26"/>
                <w:szCs w:val="26"/>
              </w:rPr>
              <w:t xml:space="preserve">количества ИП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07463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207463">
              <w:rPr>
                <w:rFonts w:ascii="Times New Roman" w:hAnsi="Times New Roman"/>
                <w:sz w:val="26"/>
                <w:szCs w:val="26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7463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207463">
              <w:rPr>
                <w:rFonts w:ascii="Times New Roman" w:hAnsi="Times New Roman"/>
                <w:sz w:val="26"/>
                <w:szCs w:val="26"/>
              </w:rPr>
              <w:t>., %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463">
              <w:rPr>
                <w:rFonts w:ascii="Times New Roman" w:hAnsi="Times New Roman"/>
                <w:sz w:val="26"/>
                <w:szCs w:val="26"/>
              </w:rPr>
              <w:t>Доля ИП в общей численности ИП в 2018 году, %</w:t>
            </w:r>
          </w:p>
        </w:tc>
      </w:tr>
      <w:tr w:rsidR="00207463" w:rsidRPr="00207463" w:rsidTr="001A5199">
        <w:trPr>
          <w:trHeight w:val="390"/>
        </w:trPr>
        <w:tc>
          <w:tcPr>
            <w:tcW w:w="4253" w:type="dxa"/>
            <w:vMerge/>
            <w:vAlign w:val="center"/>
          </w:tcPr>
          <w:p w:rsidR="00207463" w:rsidRPr="00207463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463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2074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07463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2074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207463" w:rsidRPr="00207463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7463" w:rsidRPr="00207463" w:rsidTr="00AC6AAE">
        <w:trPr>
          <w:trHeight w:val="698"/>
        </w:trPr>
        <w:tc>
          <w:tcPr>
            <w:tcW w:w="4253" w:type="dxa"/>
            <w:shd w:val="clear" w:color="auto" w:fill="auto"/>
          </w:tcPr>
          <w:p w:rsidR="00207463" w:rsidRPr="00380D74" w:rsidRDefault="00207463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6805C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07463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</w:tr>
      <w:tr w:rsidR="00207463" w:rsidRPr="00207463" w:rsidTr="001A5199">
        <w:trPr>
          <w:trHeight w:val="521"/>
        </w:trPr>
        <w:tc>
          <w:tcPr>
            <w:tcW w:w="4253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6805C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07463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</w:tr>
      <w:tr w:rsidR="00380D74" w:rsidRPr="00207463" w:rsidTr="001A5199">
        <w:trPr>
          <w:trHeight w:val="521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Водоснабжение; водоотведение, о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р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ганизация сбора и утилизации о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т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805C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207463" w:rsidRPr="00207463" w:rsidTr="001A5199">
        <w:trPr>
          <w:trHeight w:val="390"/>
        </w:trPr>
        <w:tc>
          <w:tcPr>
            <w:tcW w:w="4253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6805C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07463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</w:tr>
      <w:tr w:rsidR="00207463" w:rsidRPr="00207463" w:rsidTr="00AC6AAE">
        <w:trPr>
          <w:trHeight w:val="276"/>
        </w:trPr>
        <w:tc>
          <w:tcPr>
            <w:tcW w:w="4253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lastRenderedPageBreak/>
              <w:t>Оптовая и розничная торговля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6805C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07463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38,9</w:t>
            </w:r>
          </w:p>
        </w:tc>
      </w:tr>
      <w:tr w:rsidR="00207463" w:rsidRPr="00207463" w:rsidTr="001A5199">
        <w:trPr>
          <w:trHeight w:val="765"/>
        </w:trPr>
        <w:tc>
          <w:tcPr>
            <w:tcW w:w="4253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Деятельность гостиниц и предпр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и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6805C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07463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207463" w:rsidRPr="00207463" w:rsidTr="00380D74">
        <w:trPr>
          <w:trHeight w:val="390"/>
        </w:trPr>
        <w:tc>
          <w:tcPr>
            <w:tcW w:w="4253" w:type="dxa"/>
            <w:shd w:val="clear" w:color="auto" w:fill="auto"/>
          </w:tcPr>
          <w:p w:rsidR="00207463" w:rsidRPr="00380D74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07463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</w:tr>
      <w:tr w:rsidR="00380D74" w:rsidRPr="00207463" w:rsidTr="00380D74">
        <w:trPr>
          <w:trHeight w:val="390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Деятельность в области информ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 xml:space="preserve">ции и связи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380D74" w:rsidRPr="00207463" w:rsidTr="00380D74">
        <w:trPr>
          <w:trHeight w:val="390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Деятельность финансовая и страх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380D74" w:rsidRPr="00207463" w:rsidTr="00380D74">
        <w:trPr>
          <w:trHeight w:val="513"/>
        </w:trPr>
        <w:tc>
          <w:tcPr>
            <w:tcW w:w="4253" w:type="dxa"/>
            <w:shd w:val="clear" w:color="auto" w:fill="auto"/>
          </w:tcPr>
          <w:p w:rsidR="00380D74" w:rsidRPr="00380D74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по операциям с н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движимым имуществом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</w:tr>
      <w:tr w:rsidR="00380D74" w:rsidRPr="00207463" w:rsidTr="00380D74">
        <w:trPr>
          <w:trHeight w:val="513"/>
        </w:trPr>
        <w:tc>
          <w:tcPr>
            <w:tcW w:w="4253" w:type="dxa"/>
            <w:shd w:val="clear" w:color="auto" w:fill="auto"/>
          </w:tcPr>
          <w:p w:rsidR="00380D74" w:rsidRPr="00380D74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профессиональная научная и техническая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380D74" w:rsidRPr="00207463" w:rsidTr="00AC6AAE">
        <w:trPr>
          <w:trHeight w:val="834"/>
        </w:trPr>
        <w:tc>
          <w:tcPr>
            <w:tcW w:w="4253" w:type="dxa"/>
            <w:shd w:val="clear" w:color="auto" w:fill="auto"/>
          </w:tcPr>
          <w:p w:rsidR="00380D74" w:rsidRPr="00380D74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6453AB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380D74" w:rsidRPr="00207463" w:rsidTr="00380D74">
        <w:trPr>
          <w:trHeight w:val="1140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Деятельность в области здрав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охранения и предоставление соц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и</w:t>
            </w:r>
            <w:r w:rsidRPr="00380D74">
              <w:rPr>
                <w:rFonts w:ascii="Times New Roman" w:hAnsi="Times New Roman"/>
                <w:sz w:val="26"/>
                <w:szCs w:val="26"/>
              </w:rPr>
              <w:t>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380D74" w:rsidRPr="00207463" w:rsidTr="00380D74">
        <w:trPr>
          <w:trHeight w:val="394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380D74" w:rsidRPr="00207463" w:rsidTr="00380D74">
        <w:trPr>
          <w:trHeight w:val="394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з</w:t>
            </w:r>
            <w:r w:rsidRPr="00380D74">
              <w:rPr>
                <w:rFonts w:ascii="Times New Roman" w:hAnsi="Times New Roman"/>
                <w:bCs/>
                <w:iCs/>
                <w:sz w:val="26"/>
                <w:szCs w:val="26"/>
              </w:rPr>
              <w:t>влечений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-75,0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380D74" w:rsidRPr="00207463" w:rsidTr="00380D74">
        <w:trPr>
          <w:trHeight w:val="390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 xml:space="preserve">Иные виды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D74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</w:tr>
      <w:tr w:rsidR="00380D74" w:rsidRPr="00207463" w:rsidTr="00380D74">
        <w:trPr>
          <w:trHeight w:val="390"/>
        </w:trPr>
        <w:tc>
          <w:tcPr>
            <w:tcW w:w="4253" w:type="dxa"/>
            <w:shd w:val="clear" w:color="auto" w:fill="auto"/>
          </w:tcPr>
          <w:p w:rsidR="00380D74" w:rsidRPr="00380D74" w:rsidRDefault="00380D74" w:rsidP="00BB0223">
            <w:pPr>
              <w:spacing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380D74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0D74">
              <w:rPr>
                <w:rFonts w:ascii="Times New Roman" w:hAnsi="Times New Roman"/>
                <w:bCs/>
                <w:sz w:val="26"/>
                <w:szCs w:val="26"/>
              </w:rPr>
              <w:t>493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D74" w:rsidRPr="00380D74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207463" w:rsidRPr="00207463" w:rsidRDefault="00207463" w:rsidP="00207463">
      <w:pPr>
        <w:pStyle w:val="a4"/>
        <w:spacing w:line="300" w:lineRule="exact"/>
        <w:jc w:val="center"/>
        <w:rPr>
          <w:sz w:val="26"/>
          <w:szCs w:val="26"/>
        </w:rPr>
      </w:pPr>
    </w:p>
    <w:p w:rsidR="004F1C8D" w:rsidRPr="005A39CA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4DC7">
        <w:tab/>
      </w:r>
      <w:r w:rsidRPr="005A39CA">
        <w:rPr>
          <w:rFonts w:ascii="Times New Roman" w:hAnsi="Times New Roman"/>
          <w:sz w:val="28"/>
          <w:szCs w:val="28"/>
        </w:rPr>
        <w:t>Анализ распределения индивидуальных предпринимателей, зарегистрир</w:t>
      </w:r>
      <w:r w:rsidRPr="005A39CA">
        <w:rPr>
          <w:rFonts w:ascii="Times New Roman" w:hAnsi="Times New Roman"/>
          <w:sz w:val="28"/>
          <w:szCs w:val="28"/>
        </w:rPr>
        <w:t>о</w:t>
      </w:r>
      <w:r w:rsidRPr="005A39CA">
        <w:rPr>
          <w:rFonts w:ascii="Times New Roman" w:hAnsi="Times New Roman"/>
          <w:sz w:val="28"/>
          <w:szCs w:val="28"/>
        </w:rPr>
        <w:t xml:space="preserve">ванных на территории </w:t>
      </w:r>
      <w:r w:rsidR="006453AB" w:rsidRPr="005A39CA"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5A39CA">
        <w:rPr>
          <w:rFonts w:ascii="Times New Roman" w:hAnsi="Times New Roman"/>
          <w:sz w:val="28"/>
          <w:szCs w:val="28"/>
        </w:rPr>
        <w:t xml:space="preserve">, по видам экономической деятельности показал, что в большинстве сфер наблюдается </w:t>
      </w:r>
      <w:r w:rsidR="006453AB" w:rsidRPr="005A39CA">
        <w:rPr>
          <w:rFonts w:ascii="Times New Roman" w:hAnsi="Times New Roman"/>
          <w:sz w:val="28"/>
          <w:szCs w:val="28"/>
        </w:rPr>
        <w:t>отрицательная</w:t>
      </w:r>
      <w:r w:rsidRPr="005A39CA">
        <w:rPr>
          <w:rFonts w:ascii="Times New Roman" w:hAnsi="Times New Roman"/>
          <w:sz w:val="28"/>
          <w:szCs w:val="28"/>
        </w:rPr>
        <w:t xml:space="preserve"> дин</w:t>
      </w:r>
      <w:r w:rsidRPr="005A39CA">
        <w:rPr>
          <w:rFonts w:ascii="Times New Roman" w:hAnsi="Times New Roman"/>
          <w:sz w:val="28"/>
          <w:szCs w:val="28"/>
        </w:rPr>
        <w:t>а</w:t>
      </w:r>
      <w:r w:rsidRPr="005A39CA">
        <w:rPr>
          <w:rFonts w:ascii="Times New Roman" w:hAnsi="Times New Roman"/>
          <w:sz w:val="28"/>
          <w:szCs w:val="28"/>
        </w:rPr>
        <w:t xml:space="preserve">мика количества ИП. </w:t>
      </w:r>
      <w:r w:rsidR="006453AB" w:rsidRPr="005A39CA">
        <w:rPr>
          <w:rFonts w:ascii="Times New Roman" w:hAnsi="Times New Roman"/>
          <w:sz w:val="28"/>
          <w:szCs w:val="28"/>
        </w:rPr>
        <w:t>В 2018 году число индивидуальных предпринимателей сн</w:t>
      </w:r>
      <w:r w:rsidR="006453AB" w:rsidRPr="005A39CA">
        <w:rPr>
          <w:rFonts w:ascii="Times New Roman" w:hAnsi="Times New Roman"/>
          <w:sz w:val="28"/>
          <w:szCs w:val="28"/>
        </w:rPr>
        <w:t>и</w:t>
      </w:r>
      <w:r w:rsidR="006453AB" w:rsidRPr="005A39CA">
        <w:rPr>
          <w:rFonts w:ascii="Times New Roman" w:hAnsi="Times New Roman"/>
          <w:sz w:val="28"/>
          <w:szCs w:val="28"/>
        </w:rPr>
        <w:t xml:space="preserve">зилось на 26 единиц. </w:t>
      </w:r>
    </w:p>
    <w:p w:rsidR="004F1C8D" w:rsidRPr="005A39CA" w:rsidRDefault="004F1C8D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 xml:space="preserve">Снижение количества ИП затронуло такие сферы как: </w:t>
      </w:r>
      <w:r w:rsidR="000632CD" w:rsidRPr="005A39CA">
        <w:rPr>
          <w:rFonts w:ascii="Times New Roman" w:hAnsi="Times New Roman"/>
          <w:sz w:val="28"/>
          <w:szCs w:val="28"/>
        </w:rPr>
        <w:t>водоснабжение  и в</w:t>
      </w:r>
      <w:r w:rsidR="000632CD" w:rsidRPr="005A39CA">
        <w:rPr>
          <w:rFonts w:ascii="Times New Roman" w:hAnsi="Times New Roman"/>
          <w:sz w:val="28"/>
          <w:szCs w:val="28"/>
        </w:rPr>
        <w:t>о</w:t>
      </w:r>
      <w:r w:rsidR="000632CD" w:rsidRPr="005A39CA">
        <w:rPr>
          <w:rFonts w:ascii="Times New Roman" w:hAnsi="Times New Roman"/>
          <w:sz w:val="28"/>
          <w:szCs w:val="28"/>
        </w:rPr>
        <w:t>доотведение (на 66,7%)</w:t>
      </w:r>
      <w:r w:rsidR="0045362D" w:rsidRPr="005A39CA">
        <w:rPr>
          <w:rFonts w:ascii="Times New Roman" w:hAnsi="Times New Roman"/>
          <w:sz w:val="28"/>
          <w:szCs w:val="28"/>
        </w:rPr>
        <w:t>,</w:t>
      </w:r>
      <w:r w:rsidR="000632CD" w:rsidRPr="005A39CA">
        <w:rPr>
          <w:rFonts w:ascii="Times New Roman" w:hAnsi="Times New Roman"/>
          <w:sz w:val="28"/>
          <w:szCs w:val="28"/>
        </w:rPr>
        <w:t xml:space="preserve"> </w:t>
      </w:r>
      <w:r w:rsidR="0045362D" w:rsidRPr="005A39CA">
        <w:rPr>
          <w:rFonts w:ascii="Times New Roman" w:hAnsi="Times New Roman"/>
          <w:sz w:val="28"/>
          <w:szCs w:val="28"/>
        </w:rPr>
        <w:t>деятельность в области организации досуга и развлеч</w:t>
      </w:r>
      <w:r w:rsidR="0045362D" w:rsidRPr="005A39CA">
        <w:rPr>
          <w:rFonts w:ascii="Times New Roman" w:hAnsi="Times New Roman"/>
          <w:sz w:val="28"/>
          <w:szCs w:val="28"/>
        </w:rPr>
        <w:t>е</w:t>
      </w:r>
      <w:r w:rsidR="0045362D" w:rsidRPr="005A39CA">
        <w:rPr>
          <w:rFonts w:ascii="Times New Roman" w:hAnsi="Times New Roman"/>
          <w:sz w:val="28"/>
          <w:szCs w:val="28"/>
        </w:rPr>
        <w:t xml:space="preserve">ний  (25,0%), </w:t>
      </w:r>
      <w:r w:rsidR="000632CD" w:rsidRPr="005A39CA">
        <w:rPr>
          <w:rFonts w:ascii="Times New Roman" w:hAnsi="Times New Roman"/>
          <w:sz w:val="28"/>
          <w:szCs w:val="28"/>
        </w:rPr>
        <w:t xml:space="preserve">обрабатывающее производство (15,0%), </w:t>
      </w:r>
      <w:r w:rsidRPr="005A39CA">
        <w:rPr>
          <w:rFonts w:ascii="Times New Roman" w:hAnsi="Times New Roman"/>
          <w:sz w:val="28"/>
          <w:szCs w:val="28"/>
        </w:rPr>
        <w:t>оптовая и розничная то</w:t>
      </w:r>
      <w:r w:rsidRPr="005A39CA">
        <w:rPr>
          <w:rFonts w:ascii="Times New Roman" w:hAnsi="Times New Roman"/>
          <w:sz w:val="28"/>
          <w:szCs w:val="28"/>
        </w:rPr>
        <w:t>р</w:t>
      </w:r>
      <w:r w:rsidRPr="005A39CA">
        <w:rPr>
          <w:rFonts w:ascii="Times New Roman" w:hAnsi="Times New Roman"/>
          <w:sz w:val="28"/>
          <w:szCs w:val="28"/>
        </w:rPr>
        <w:t>говля (на 9,4%), деятельность гостиниц и предприятий общественного питания (</w:t>
      </w:r>
      <w:r w:rsidR="00F82B18" w:rsidRPr="005A39CA">
        <w:rPr>
          <w:rFonts w:ascii="Times New Roman" w:hAnsi="Times New Roman"/>
          <w:sz w:val="28"/>
          <w:szCs w:val="28"/>
        </w:rPr>
        <w:t xml:space="preserve">8,3%), </w:t>
      </w:r>
      <w:r w:rsidRPr="005A39CA">
        <w:rPr>
          <w:rFonts w:ascii="Times New Roman" w:hAnsi="Times New Roman"/>
          <w:sz w:val="28"/>
          <w:szCs w:val="28"/>
        </w:rPr>
        <w:t xml:space="preserve">транспортировка и хранение (на </w:t>
      </w:r>
      <w:r w:rsidR="00F82B18" w:rsidRPr="005A39CA">
        <w:rPr>
          <w:rFonts w:ascii="Times New Roman" w:hAnsi="Times New Roman"/>
          <w:sz w:val="28"/>
          <w:szCs w:val="28"/>
        </w:rPr>
        <w:t>5,4</w:t>
      </w:r>
      <w:r w:rsidRPr="005A39CA">
        <w:rPr>
          <w:rFonts w:ascii="Times New Roman" w:hAnsi="Times New Roman"/>
          <w:sz w:val="28"/>
          <w:szCs w:val="28"/>
        </w:rPr>
        <w:t>%)</w:t>
      </w:r>
      <w:r w:rsidR="005A39CA">
        <w:rPr>
          <w:rFonts w:ascii="Times New Roman" w:hAnsi="Times New Roman"/>
          <w:sz w:val="28"/>
          <w:szCs w:val="28"/>
        </w:rPr>
        <w:t>.</w:t>
      </w:r>
      <w:r w:rsidRPr="005A39CA">
        <w:rPr>
          <w:rFonts w:ascii="Times New Roman" w:hAnsi="Times New Roman"/>
          <w:sz w:val="28"/>
          <w:szCs w:val="28"/>
        </w:rPr>
        <w:t xml:space="preserve"> </w:t>
      </w:r>
    </w:p>
    <w:p w:rsidR="0045362D" w:rsidRPr="005A39CA" w:rsidRDefault="004F1C8D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 xml:space="preserve"> </w:t>
      </w:r>
      <w:r w:rsidR="005A39CA">
        <w:rPr>
          <w:rFonts w:ascii="Times New Roman" w:hAnsi="Times New Roman"/>
          <w:sz w:val="28"/>
          <w:szCs w:val="28"/>
        </w:rPr>
        <w:tab/>
      </w:r>
      <w:r w:rsidRPr="005A39CA">
        <w:rPr>
          <w:rFonts w:ascii="Times New Roman" w:hAnsi="Times New Roman"/>
          <w:sz w:val="28"/>
          <w:szCs w:val="28"/>
        </w:rPr>
        <w:t>Р</w:t>
      </w:r>
      <w:r w:rsidR="00207463" w:rsidRPr="005A39CA">
        <w:rPr>
          <w:rFonts w:ascii="Times New Roman" w:hAnsi="Times New Roman"/>
          <w:sz w:val="28"/>
          <w:szCs w:val="28"/>
        </w:rPr>
        <w:t xml:space="preserve">ост числа ИП произошел в сферах строительства (на </w:t>
      </w:r>
      <w:r w:rsidRPr="005A39CA">
        <w:rPr>
          <w:rFonts w:ascii="Times New Roman" w:hAnsi="Times New Roman"/>
          <w:sz w:val="28"/>
          <w:szCs w:val="28"/>
        </w:rPr>
        <w:t>23,8</w:t>
      </w:r>
      <w:r w:rsidR="00207463" w:rsidRPr="005A39CA">
        <w:rPr>
          <w:rFonts w:ascii="Times New Roman" w:hAnsi="Times New Roman"/>
          <w:sz w:val="28"/>
          <w:szCs w:val="28"/>
        </w:rPr>
        <w:t xml:space="preserve">%), </w:t>
      </w:r>
      <w:r w:rsidRPr="005A39CA">
        <w:rPr>
          <w:rFonts w:ascii="Times New Roman" w:hAnsi="Times New Roman"/>
          <w:sz w:val="28"/>
          <w:szCs w:val="28"/>
        </w:rPr>
        <w:t>сельское х</w:t>
      </w:r>
      <w:r w:rsidRPr="005A39CA">
        <w:rPr>
          <w:rFonts w:ascii="Times New Roman" w:hAnsi="Times New Roman"/>
          <w:sz w:val="28"/>
          <w:szCs w:val="28"/>
        </w:rPr>
        <w:t>о</w:t>
      </w:r>
      <w:r w:rsidRPr="005A39CA">
        <w:rPr>
          <w:rFonts w:ascii="Times New Roman" w:hAnsi="Times New Roman"/>
          <w:sz w:val="28"/>
          <w:szCs w:val="28"/>
        </w:rPr>
        <w:t xml:space="preserve">зяйство (на 9,7%), </w:t>
      </w:r>
      <w:r w:rsidR="0045362D" w:rsidRPr="005A39CA">
        <w:rPr>
          <w:rFonts w:ascii="Times New Roman" w:hAnsi="Times New Roman"/>
          <w:sz w:val="28"/>
          <w:szCs w:val="28"/>
        </w:rPr>
        <w:t xml:space="preserve">иные виды деятельности (на 4,8%). </w:t>
      </w:r>
    </w:p>
    <w:p w:rsidR="00207463" w:rsidRPr="005A39CA" w:rsidRDefault="005A39CA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07463" w:rsidRPr="005A39CA">
        <w:rPr>
          <w:rFonts w:ascii="Times New Roman" w:hAnsi="Times New Roman"/>
          <w:sz w:val="28"/>
          <w:szCs w:val="28"/>
        </w:rPr>
        <w:t>Наиболее распространенной сферой деятельности среди ИП остается то</w:t>
      </w:r>
      <w:r w:rsidR="00207463" w:rsidRPr="005A39CA">
        <w:rPr>
          <w:rFonts w:ascii="Times New Roman" w:hAnsi="Times New Roman"/>
          <w:sz w:val="28"/>
          <w:szCs w:val="28"/>
        </w:rPr>
        <w:t>р</w:t>
      </w:r>
      <w:r w:rsidR="00207463" w:rsidRPr="005A39CA">
        <w:rPr>
          <w:rFonts w:ascii="Times New Roman" w:hAnsi="Times New Roman"/>
          <w:sz w:val="28"/>
          <w:szCs w:val="28"/>
        </w:rPr>
        <w:t>говля</w:t>
      </w:r>
      <w:r>
        <w:rPr>
          <w:rFonts w:ascii="Times New Roman" w:hAnsi="Times New Roman"/>
          <w:sz w:val="28"/>
          <w:szCs w:val="28"/>
        </w:rPr>
        <w:t xml:space="preserve">, хотя </w:t>
      </w:r>
      <w:r w:rsidR="00207463" w:rsidRPr="005A39CA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="00207463" w:rsidRPr="005A39CA">
          <w:rPr>
            <w:rFonts w:ascii="Times New Roman" w:hAnsi="Times New Roman"/>
            <w:sz w:val="28"/>
            <w:szCs w:val="28"/>
          </w:rPr>
          <w:t>2018 г</w:t>
        </w:r>
      </w:smartTag>
      <w:r w:rsidR="00207463" w:rsidRPr="005A39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207463" w:rsidRPr="005A39C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07463" w:rsidRPr="005A39CA">
          <w:rPr>
            <w:rFonts w:ascii="Times New Roman" w:hAnsi="Times New Roman"/>
            <w:sz w:val="28"/>
            <w:szCs w:val="28"/>
          </w:rPr>
          <w:t>2017 г</w:t>
        </w:r>
      </w:smartTag>
      <w:r w:rsidR="00207463" w:rsidRPr="005A39CA">
        <w:rPr>
          <w:rFonts w:ascii="Times New Roman" w:hAnsi="Times New Roman"/>
          <w:sz w:val="28"/>
          <w:szCs w:val="28"/>
        </w:rPr>
        <w:t xml:space="preserve">. произошло снижение численности ИП, занятых в этой сфере. </w:t>
      </w:r>
      <w:r w:rsidR="0045362D" w:rsidRPr="005A39CA">
        <w:rPr>
          <w:rFonts w:ascii="Times New Roman" w:hAnsi="Times New Roman"/>
          <w:sz w:val="28"/>
          <w:szCs w:val="28"/>
        </w:rPr>
        <w:t>На 2-м месте транспортировка и хранение -7,2%, обр</w:t>
      </w:r>
      <w:r w:rsidR="0045362D" w:rsidRPr="005A39CA">
        <w:rPr>
          <w:rFonts w:ascii="Times New Roman" w:hAnsi="Times New Roman"/>
          <w:sz w:val="28"/>
          <w:szCs w:val="28"/>
        </w:rPr>
        <w:t>а</w:t>
      </w:r>
      <w:r w:rsidR="0045362D" w:rsidRPr="005A39CA">
        <w:rPr>
          <w:rFonts w:ascii="Times New Roman" w:hAnsi="Times New Roman"/>
          <w:sz w:val="28"/>
          <w:szCs w:val="28"/>
        </w:rPr>
        <w:t xml:space="preserve">батывающее производство -7,0%, в этой сфере </w:t>
      </w:r>
      <w:r w:rsidR="00EE1766">
        <w:rPr>
          <w:rFonts w:ascii="Times New Roman" w:hAnsi="Times New Roman"/>
          <w:sz w:val="28"/>
          <w:szCs w:val="28"/>
        </w:rPr>
        <w:t xml:space="preserve">так же </w:t>
      </w:r>
      <w:r w:rsidR="0045362D" w:rsidRPr="005A39CA">
        <w:rPr>
          <w:rFonts w:ascii="Times New Roman" w:hAnsi="Times New Roman"/>
          <w:sz w:val="28"/>
          <w:szCs w:val="28"/>
        </w:rPr>
        <w:t xml:space="preserve">происходит снижение числа ИП. </w:t>
      </w:r>
      <w:r w:rsidR="00207463" w:rsidRPr="005A39CA">
        <w:rPr>
          <w:rFonts w:ascii="Times New Roman" w:hAnsi="Times New Roman"/>
          <w:sz w:val="28"/>
          <w:szCs w:val="28"/>
        </w:rPr>
        <w:t>Таким образом, можно сделать вывод о наличии тенденции снижения ИП, зан</w:t>
      </w:r>
      <w:r w:rsidR="00207463" w:rsidRPr="005A39CA">
        <w:rPr>
          <w:rFonts w:ascii="Times New Roman" w:hAnsi="Times New Roman"/>
          <w:sz w:val="28"/>
          <w:szCs w:val="28"/>
        </w:rPr>
        <w:t>я</w:t>
      </w:r>
      <w:r w:rsidR="00207463" w:rsidRPr="005A39CA">
        <w:rPr>
          <w:rFonts w:ascii="Times New Roman" w:hAnsi="Times New Roman"/>
          <w:sz w:val="28"/>
          <w:szCs w:val="28"/>
        </w:rPr>
        <w:t xml:space="preserve">тых в сере торговли, и росте популярности иных сфер деятельности для ИП. </w:t>
      </w:r>
    </w:p>
    <w:p w:rsidR="005A39CA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ab/>
        <w:t>В сфере сельского, лесного хозяйства, охоты и рыбоводства количество з</w:t>
      </w:r>
      <w:r w:rsidRPr="005A39CA">
        <w:rPr>
          <w:rFonts w:ascii="Times New Roman" w:hAnsi="Times New Roman"/>
          <w:sz w:val="28"/>
          <w:szCs w:val="28"/>
        </w:rPr>
        <w:t>а</w:t>
      </w:r>
      <w:r w:rsidRPr="005A39CA">
        <w:rPr>
          <w:rFonts w:ascii="Times New Roman" w:hAnsi="Times New Roman"/>
          <w:sz w:val="28"/>
          <w:szCs w:val="28"/>
        </w:rPr>
        <w:t xml:space="preserve">нятых </w:t>
      </w:r>
      <w:r w:rsidR="002720F5" w:rsidRPr="005A39CA">
        <w:rPr>
          <w:rFonts w:ascii="Times New Roman" w:hAnsi="Times New Roman"/>
          <w:sz w:val="28"/>
          <w:szCs w:val="28"/>
        </w:rPr>
        <w:t xml:space="preserve"> </w:t>
      </w:r>
      <w:r w:rsidR="009457BD" w:rsidRPr="005A39CA">
        <w:rPr>
          <w:rFonts w:ascii="Times New Roman" w:hAnsi="Times New Roman"/>
          <w:sz w:val="28"/>
          <w:szCs w:val="28"/>
        </w:rPr>
        <w:t>ИП увеличилось</w:t>
      </w:r>
      <w:r w:rsidRPr="005A39CA">
        <w:rPr>
          <w:rFonts w:ascii="Times New Roman" w:hAnsi="Times New Roman"/>
          <w:sz w:val="28"/>
          <w:szCs w:val="28"/>
        </w:rPr>
        <w:t xml:space="preserve"> на </w:t>
      </w:r>
      <w:r w:rsidR="00BB0223" w:rsidRPr="005A39CA">
        <w:rPr>
          <w:rFonts w:ascii="Times New Roman" w:hAnsi="Times New Roman"/>
          <w:sz w:val="28"/>
          <w:szCs w:val="28"/>
        </w:rPr>
        <w:t>3</w:t>
      </w:r>
      <w:r w:rsidRPr="005A39CA">
        <w:rPr>
          <w:rFonts w:ascii="Times New Roman" w:hAnsi="Times New Roman"/>
          <w:sz w:val="28"/>
          <w:szCs w:val="28"/>
        </w:rPr>
        <w:t xml:space="preserve"> ед</w:t>
      </w:r>
      <w:r w:rsidRPr="00EE1766">
        <w:rPr>
          <w:rFonts w:ascii="Times New Roman" w:hAnsi="Times New Roman"/>
          <w:sz w:val="28"/>
          <w:szCs w:val="28"/>
        </w:rPr>
        <w:t>.</w:t>
      </w:r>
      <w:r w:rsidR="00EE1766" w:rsidRPr="00EE1766">
        <w:rPr>
          <w:rFonts w:ascii="Times New Roman" w:hAnsi="Times New Roman"/>
          <w:sz w:val="28"/>
          <w:szCs w:val="28"/>
          <w:lang/>
        </w:rPr>
        <w:t xml:space="preserve"> </w:t>
      </w:r>
      <w:r w:rsidR="00EE1766">
        <w:rPr>
          <w:rFonts w:ascii="Times New Roman" w:hAnsi="Times New Roman"/>
          <w:sz w:val="28"/>
          <w:szCs w:val="28"/>
          <w:lang/>
        </w:rPr>
        <w:t>А в</w:t>
      </w:r>
      <w:r w:rsidR="00EE1766" w:rsidRPr="00EE1766">
        <w:rPr>
          <w:rFonts w:ascii="Times New Roman" w:hAnsi="Times New Roman"/>
          <w:sz w:val="28"/>
          <w:szCs w:val="28"/>
          <w:lang/>
        </w:rPr>
        <w:t xml:space="preserve"> 2018 году зарегистрировалось 6 индивид</w:t>
      </w:r>
      <w:r w:rsidR="00EE1766" w:rsidRPr="00EE1766">
        <w:rPr>
          <w:rFonts w:ascii="Times New Roman" w:hAnsi="Times New Roman"/>
          <w:sz w:val="28"/>
          <w:szCs w:val="28"/>
          <w:lang/>
        </w:rPr>
        <w:t>у</w:t>
      </w:r>
      <w:r w:rsidR="00EE1766" w:rsidRPr="00EE1766">
        <w:rPr>
          <w:rFonts w:ascii="Times New Roman" w:hAnsi="Times New Roman"/>
          <w:sz w:val="28"/>
          <w:szCs w:val="28"/>
          <w:lang/>
        </w:rPr>
        <w:t>альных предпринимателей в сфере КФХ. Развиваются фермы по разведению овец романовской породы и вьетнамских свиней.</w:t>
      </w:r>
      <w:r w:rsidRPr="00EE1766">
        <w:rPr>
          <w:rFonts w:ascii="Times New Roman" w:hAnsi="Times New Roman"/>
          <w:sz w:val="28"/>
          <w:szCs w:val="28"/>
        </w:rPr>
        <w:tab/>
      </w:r>
    </w:p>
    <w:p w:rsidR="00207463" w:rsidRPr="005A39CA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 xml:space="preserve">Сфера «Обрабатывающее производство» представлена в </w:t>
      </w:r>
      <w:r w:rsidR="00BB0223" w:rsidRPr="005A39CA">
        <w:rPr>
          <w:rFonts w:ascii="Times New Roman" w:hAnsi="Times New Roman"/>
          <w:sz w:val="28"/>
          <w:szCs w:val="28"/>
        </w:rPr>
        <w:t>округе</w:t>
      </w:r>
      <w:r w:rsidRPr="005A39CA">
        <w:rPr>
          <w:rFonts w:ascii="Times New Roman" w:hAnsi="Times New Roman"/>
          <w:sz w:val="28"/>
          <w:szCs w:val="28"/>
        </w:rPr>
        <w:t xml:space="preserve"> </w:t>
      </w:r>
      <w:r w:rsidR="00BB0223" w:rsidRPr="005A39CA">
        <w:rPr>
          <w:rFonts w:ascii="Times New Roman" w:hAnsi="Times New Roman"/>
          <w:sz w:val="28"/>
          <w:szCs w:val="28"/>
        </w:rPr>
        <w:t>34</w:t>
      </w:r>
      <w:r w:rsidRPr="005A39CA">
        <w:rPr>
          <w:rFonts w:ascii="Times New Roman" w:hAnsi="Times New Roman"/>
          <w:sz w:val="28"/>
          <w:szCs w:val="28"/>
        </w:rPr>
        <w:t xml:space="preserve"> ИП, что составляет </w:t>
      </w:r>
      <w:r w:rsidR="00BB0223" w:rsidRPr="005A39CA">
        <w:rPr>
          <w:rFonts w:ascii="Times New Roman" w:hAnsi="Times New Roman"/>
          <w:sz w:val="28"/>
          <w:szCs w:val="28"/>
        </w:rPr>
        <w:t>6,9</w:t>
      </w:r>
      <w:r w:rsidRPr="005A39CA">
        <w:rPr>
          <w:rFonts w:ascii="Times New Roman" w:hAnsi="Times New Roman"/>
          <w:sz w:val="28"/>
          <w:szCs w:val="28"/>
        </w:rPr>
        <w:t xml:space="preserve"> % от общего количества ИП. Наибольшее количество из них занято производством пищевых продуктов</w:t>
      </w:r>
      <w:r w:rsidR="005A39CA">
        <w:rPr>
          <w:rFonts w:ascii="Times New Roman" w:hAnsi="Times New Roman"/>
          <w:sz w:val="28"/>
          <w:szCs w:val="28"/>
        </w:rPr>
        <w:t>,</w:t>
      </w:r>
      <w:r w:rsidRPr="005A39CA">
        <w:rPr>
          <w:rFonts w:ascii="Times New Roman" w:hAnsi="Times New Roman"/>
          <w:sz w:val="28"/>
          <w:szCs w:val="28"/>
        </w:rPr>
        <w:t xml:space="preserve"> производством изделий из дерева. Кроме этого ИП развиваются такие виды производства как текстильное, химическое, </w:t>
      </w:r>
      <w:r w:rsidR="005A39CA">
        <w:rPr>
          <w:rFonts w:ascii="Times New Roman" w:hAnsi="Times New Roman"/>
          <w:sz w:val="28"/>
          <w:szCs w:val="28"/>
        </w:rPr>
        <w:t>д</w:t>
      </w:r>
      <w:r w:rsidR="005A39CA">
        <w:rPr>
          <w:rFonts w:ascii="Times New Roman" w:hAnsi="Times New Roman"/>
          <w:sz w:val="28"/>
          <w:szCs w:val="28"/>
        </w:rPr>
        <w:t>е</w:t>
      </w:r>
      <w:r w:rsidR="005A39CA">
        <w:rPr>
          <w:rFonts w:ascii="Times New Roman" w:hAnsi="Times New Roman"/>
          <w:sz w:val="28"/>
          <w:szCs w:val="28"/>
        </w:rPr>
        <w:t xml:space="preserve">ревообрабатывающее. </w:t>
      </w:r>
    </w:p>
    <w:p w:rsidR="00BB0223" w:rsidRPr="005A39CA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ab/>
        <w:t xml:space="preserve">Важными для развития туризма в </w:t>
      </w:r>
      <w:r w:rsidR="00BB0223" w:rsidRPr="005A39CA">
        <w:rPr>
          <w:rFonts w:ascii="Times New Roman" w:hAnsi="Times New Roman"/>
          <w:sz w:val="28"/>
          <w:szCs w:val="28"/>
        </w:rPr>
        <w:t>округе</w:t>
      </w:r>
      <w:r w:rsidRPr="005A39CA">
        <w:rPr>
          <w:rFonts w:ascii="Times New Roman" w:hAnsi="Times New Roman"/>
          <w:sz w:val="28"/>
          <w:szCs w:val="28"/>
        </w:rPr>
        <w:t xml:space="preserve"> является развитие услуг общес</w:t>
      </w:r>
      <w:r w:rsidRPr="005A39CA">
        <w:rPr>
          <w:rFonts w:ascii="Times New Roman" w:hAnsi="Times New Roman"/>
          <w:sz w:val="28"/>
          <w:szCs w:val="28"/>
        </w:rPr>
        <w:t>т</w:t>
      </w:r>
      <w:r w:rsidRPr="005A39CA">
        <w:rPr>
          <w:rFonts w:ascii="Times New Roman" w:hAnsi="Times New Roman"/>
          <w:sz w:val="28"/>
          <w:szCs w:val="28"/>
        </w:rPr>
        <w:t xml:space="preserve">венного питания, гостиничного бизнеса. </w:t>
      </w:r>
    </w:p>
    <w:p w:rsidR="00207463" w:rsidRPr="005A39CA" w:rsidRDefault="00BB022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>В течение 2018 года количество ИП в сфере деятельности гостиниц и пре</w:t>
      </w:r>
      <w:r w:rsidRPr="005A39CA">
        <w:rPr>
          <w:rFonts w:ascii="Times New Roman" w:hAnsi="Times New Roman"/>
          <w:sz w:val="28"/>
          <w:szCs w:val="28"/>
        </w:rPr>
        <w:t>д</w:t>
      </w:r>
      <w:r w:rsidRPr="005A39CA">
        <w:rPr>
          <w:rFonts w:ascii="Times New Roman" w:hAnsi="Times New Roman"/>
          <w:sz w:val="28"/>
          <w:szCs w:val="28"/>
        </w:rPr>
        <w:t xml:space="preserve">приятий общественного питания снизилось с 37 до 35 ед. </w:t>
      </w:r>
      <w:r w:rsidR="00207463" w:rsidRPr="005A39CA">
        <w:rPr>
          <w:rFonts w:ascii="Times New Roman" w:hAnsi="Times New Roman"/>
          <w:sz w:val="28"/>
          <w:szCs w:val="28"/>
        </w:rPr>
        <w:t xml:space="preserve">При этом доля ИП в этих сферах в общей численности ИП </w:t>
      </w:r>
      <w:r w:rsidRPr="005A39CA">
        <w:rPr>
          <w:rFonts w:ascii="Times New Roman" w:hAnsi="Times New Roman"/>
          <w:sz w:val="28"/>
          <w:szCs w:val="28"/>
        </w:rPr>
        <w:t>не изменилась</w:t>
      </w:r>
      <w:r w:rsidR="00207463" w:rsidRPr="005A39CA">
        <w:rPr>
          <w:rFonts w:ascii="Times New Roman" w:hAnsi="Times New Roman"/>
          <w:sz w:val="28"/>
          <w:szCs w:val="28"/>
        </w:rPr>
        <w:t>.</w:t>
      </w:r>
    </w:p>
    <w:p w:rsidR="00207463" w:rsidRPr="005A39CA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 xml:space="preserve">В сфере транспортировки занято </w:t>
      </w:r>
      <w:r w:rsidR="00BB0223" w:rsidRPr="005A39CA">
        <w:rPr>
          <w:rFonts w:ascii="Times New Roman" w:hAnsi="Times New Roman"/>
          <w:sz w:val="28"/>
          <w:szCs w:val="28"/>
        </w:rPr>
        <w:t>7,1</w:t>
      </w:r>
      <w:r w:rsidRPr="005A39CA">
        <w:rPr>
          <w:rFonts w:ascii="Times New Roman" w:hAnsi="Times New Roman"/>
          <w:sz w:val="28"/>
          <w:szCs w:val="28"/>
        </w:rPr>
        <w:t xml:space="preserve"> % ИП от общего числа ИП </w:t>
      </w:r>
      <w:r w:rsidR="00BB0223" w:rsidRPr="005A39CA">
        <w:rPr>
          <w:rFonts w:ascii="Times New Roman" w:hAnsi="Times New Roman"/>
          <w:sz w:val="28"/>
          <w:szCs w:val="28"/>
        </w:rPr>
        <w:t>округа</w:t>
      </w:r>
      <w:r w:rsidRPr="005A39CA">
        <w:rPr>
          <w:rFonts w:ascii="Times New Roman" w:hAnsi="Times New Roman"/>
          <w:sz w:val="28"/>
          <w:szCs w:val="28"/>
        </w:rPr>
        <w:t xml:space="preserve">. </w:t>
      </w:r>
      <w:r w:rsidRPr="00AC6AAE">
        <w:rPr>
          <w:rFonts w:ascii="Times New Roman" w:hAnsi="Times New Roman"/>
          <w:sz w:val="28"/>
          <w:szCs w:val="28"/>
        </w:rPr>
        <w:t>60% из них представляют сферу грузовых перевозок. 18% - заняты перевозками пасс</w:t>
      </w:r>
      <w:r w:rsidRPr="00AC6AAE">
        <w:rPr>
          <w:rFonts w:ascii="Times New Roman" w:hAnsi="Times New Roman"/>
          <w:sz w:val="28"/>
          <w:szCs w:val="28"/>
        </w:rPr>
        <w:t>а</w:t>
      </w:r>
      <w:r w:rsidRPr="00AC6AAE">
        <w:rPr>
          <w:rFonts w:ascii="Times New Roman" w:hAnsi="Times New Roman"/>
          <w:sz w:val="28"/>
          <w:szCs w:val="28"/>
        </w:rPr>
        <w:t>жиров и багажа легковым такси, а также перевоз</w:t>
      </w:r>
      <w:r w:rsidR="00AC6AAE" w:rsidRPr="00AC6AAE">
        <w:rPr>
          <w:rFonts w:ascii="Times New Roman" w:hAnsi="Times New Roman"/>
          <w:sz w:val="28"/>
          <w:szCs w:val="28"/>
        </w:rPr>
        <w:t xml:space="preserve">ками пассажиров и багажа. </w:t>
      </w:r>
      <w:r w:rsidRPr="00AC6AAE">
        <w:rPr>
          <w:rFonts w:ascii="Times New Roman" w:hAnsi="Times New Roman"/>
          <w:sz w:val="28"/>
          <w:szCs w:val="28"/>
        </w:rPr>
        <w:t xml:space="preserve">При этом за </w:t>
      </w:r>
      <w:smartTag w:uri="urn:schemas-microsoft-com:office:smarttags" w:element="metricconverter">
        <w:smartTagPr>
          <w:attr w:name="ProductID" w:val="2018 г"/>
        </w:smartTagPr>
        <w:r w:rsidRPr="00AC6AAE">
          <w:rPr>
            <w:rFonts w:ascii="Times New Roman" w:hAnsi="Times New Roman"/>
            <w:sz w:val="28"/>
            <w:szCs w:val="28"/>
          </w:rPr>
          <w:t>2018 г</w:t>
        </w:r>
      </w:smartTag>
      <w:r w:rsidRPr="00AC6AAE">
        <w:rPr>
          <w:rFonts w:ascii="Times New Roman" w:hAnsi="Times New Roman"/>
          <w:sz w:val="28"/>
          <w:szCs w:val="28"/>
        </w:rPr>
        <w:t>. именно в данном виде деятельности зарегистрировалась 7 ИП. Т</w:t>
      </w:r>
      <w:r w:rsidRPr="00AC6AAE">
        <w:rPr>
          <w:rFonts w:ascii="Times New Roman" w:hAnsi="Times New Roman"/>
          <w:sz w:val="28"/>
          <w:szCs w:val="28"/>
        </w:rPr>
        <w:t>а</w:t>
      </w:r>
      <w:r w:rsidRPr="00AC6AAE">
        <w:rPr>
          <w:rFonts w:ascii="Times New Roman" w:hAnsi="Times New Roman"/>
          <w:sz w:val="28"/>
          <w:szCs w:val="28"/>
        </w:rPr>
        <w:t>ким образом, наблюдается увеличение конкуренции на рынке грузовых перевозок и такси, но слабая конкуренция на рынке пассажирских перевозок.</w:t>
      </w:r>
    </w:p>
    <w:p w:rsidR="00207463" w:rsidRPr="00AC6AAE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9CA">
        <w:rPr>
          <w:rFonts w:ascii="Times New Roman" w:hAnsi="Times New Roman"/>
          <w:sz w:val="28"/>
          <w:szCs w:val="28"/>
        </w:rPr>
        <w:t xml:space="preserve">Значительно </w:t>
      </w:r>
      <w:r w:rsidR="00BB0223" w:rsidRPr="005A39CA">
        <w:rPr>
          <w:rFonts w:ascii="Times New Roman" w:hAnsi="Times New Roman"/>
          <w:sz w:val="28"/>
          <w:szCs w:val="28"/>
        </w:rPr>
        <w:t>снизилась</w:t>
      </w:r>
      <w:r w:rsidRPr="005A39CA">
        <w:rPr>
          <w:rFonts w:ascii="Times New Roman" w:hAnsi="Times New Roman"/>
          <w:sz w:val="28"/>
          <w:szCs w:val="28"/>
        </w:rPr>
        <w:t xml:space="preserve"> численность ИП, занятых профессиональной нау</w:t>
      </w:r>
      <w:r w:rsidRPr="005A39CA">
        <w:rPr>
          <w:rFonts w:ascii="Times New Roman" w:hAnsi="Times New Roman"/>
          <w:sz w:val="28"/>
          <w:szCs w:val="28"/>
        </w:rPr>
        <w:t>ч</w:t>
      </w:r>
      <w:r w:rsidRPr="005A39CA">
        <w:rPr>
          <w:rFonts w:ascii="Times New Roman" w:hAnsi="Times New Roman"/>
          <w:sz w:val="28"/>
          <w:szCs w:val="28"/>
        </w:rPr>
        <w:t xml:space="preserve">ной и технической деятельностью, в </w:t>
      </w:r>
      <w:smartTag w:uri="urn:schemas-microsoft-com:office:smarttags" w:element="metricconverter">
        <w:smartTagPr>
          <w:attr w:name="ProductID" w:val="2018 г"/>
        </w:smartTagPr>
        <w:r w:rsidRPr="005A39CA">
          <w:rPr>
            <w:rFonts w:ascii="Times New Roman" w:hAnsi="Times New Roman"/>
            <w:sz w:val="28"/>
            <w:szCs w:val="28"/>
          </w:rPr>
          <w:t>2018 г</w:t>
        </w:r>
      </w:smartTag>
      <w:r w:rsidRPr="005A39CA">
        <w:rPr>
          <w:rFonts w:ascii="Times New Roman" w:hAnsi="Times New Roman"/>
          <w:sz w:val="28"/>
          <w:szCs w:val="28"/>
        </w:rPr>
        <w:t xml:space="preserve">. их </w:t>
      </w:r>
      <w:r w:rsidR="00BB0223" w:rsidRPr="005A39CA">
        <w:rPr>
          <w:rFonts w:ascii="Times New Roman" w:hAnsi="Times New Roman"/>
          <w:sz w:val="28"/>
          <w:szCs w:val="28"/>
        </w:rPr>
        <w:t>число составило 22 ед. (в 20</w:t>
      </w:r>
      <w:r w:rsidR="00AC6AAE">
        <w:rPr>
          <w:rFonts w:ascii="Times New Roman" w:hAnsi="Times New Roman"/>
          <w:sz w:val="28"/>
          <w:szCs w:val="28"/>
        </w:rPr>
        <w:t>17</w:t>
      </w:r>
      <w:r w:rsidR="00BB0223" w:rsidRPr="005A39CA">
        <w:rPr>
          <w:rFonts w:ascii="Times New Roman" w:hAnsi="Times New Roman"/>
          <w:sz w:val="28"/>
          <w:szCs w:val="28"/>
        </w:rPr>
        <w:t xml:space="preserve"> г. – 27 ед.).</w:t>
      </w:r>
      <w:r w:rsidRPr="005A39CA">
        <w:rPr>
          <w:rFonts w:ascii="Times New Roman" w:hAnsi="Times New Roman"/>
          <w:sz w:val="28"/>
          <w:szCs w:val="28"/>
        </w:rPr>
        <w:t xml:space="preserve"> ИП в этой сфере представляют следующие виды деятельности: деятел</w:t>
      </w:r>
      <w:r w:rsidRPr="005A39CA">
        <w:rPr>
          <w:rFonts w:ascii="Times New Roman" w:hAnsi="Times New Roman"/>
          <w:sz w:val="28"/>
          <w:szCs w:val="28"/>
        </w:rPr>
        <w:t>ь</w:t>
      </w:r>
      <w:r w:rsidRPr="005A39CA">
        <w:rPr>
          <w:rFonts w:ascii="Times New Roman" w:hAnsi="Times New Roman"/>
          <w:sz w:val="28"/>
          <w:szCs w:val="28"/>
        </w:rPr>
        <w:t xml:space="preserve">ность </w:t>
      </w:r>
      <w:r w:rsidRPr="00AC6AAE">
        <w:rPr>
          <w:rFonts w:ascii="Times New Roman" w:hAnsi="Times New Roman"/>
          <w:sz w:val="28"/>
          <w:szCs w:val="28"/>
        </w:rPr>
        <w:t>рекламная, деятельность в области архитектуры и инженерно-технического проектирования; деятельность фотографов; деятельность по техническому осмо</w:t>
      </w:r>
      <w:r w:rsidRPr="00AC6AAE">
        <w:rPr>
          <w:rFonts w:ascii="Times New Roman" w:hAnsi="Times New Roman"/>
          <w:sz w:val="28"/>
          <w:szCs w:val="28"/>
        </w:rPr>
        <w:t>т</w:t>
      </w:r>
      <w:r w:rsidRPr="00AC6AAE">
        <w:rPr>
          <w:rFonts w:ascii="Times New Roman" w:hAnsi="Times New Roman"/>
          <w:sz w:val="28"/>
          <w:szCs w:val="28"/>
        </w:rPr>
        <w:t>ру автотранспортных средств; консультирование по вопросам коммерческой де</w:t>
      </w:r>
      <w:r w:rsidRPr="00AC6AAE">
        <w:rPr>
          <w:rFonts w:ascii="Times New Roman" w:hAnsi="Times New Roman"/>
          <w:sz w:val="28"/>
          <w:szCs w:val="28"/>
        </w:rPr>
        <w:t>я</w:t>
      </w:r>
      <w:r w:rsidR="00AC6AAE">
        <w:rPr>
          <w:rFonts w:ascii="Times New Roman" w:hAnsi="Times New Roman"/>
          <w:sz w:val="28"/>
          <w:szCs w:val="28"/>
        </w:rPr>
        <w:t xml:space="preserve">тельности и управления, </w:t>
      </w:r>
      <w:r w:rsidRPr="00AC6AAE">
        <w:rPr>
          <w:rFonts w:ascii="Times New Roman" w:hAnsi="Times New Roman"/>
          <w:sz w:val="28"/>
          <w:szCs w:val="28"/>
        </w:rPr>
        <w:t xml:space="preserve"> ветеринарная деятельность.</w:t>
      </w:r>
    </w:p>
    <w:p w:rsidR="00207463" w:rsidRPr="00AC6AAE" w:rsidRDefault="00BB022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>Снижение</w:t>
      </w:r>
      <w:r w:rsidR="00207463" w:rsidRPr="00AC6AAE">
        <w:rPr>
          <w:rFonts w:ascii="Times New Roman" w:hAnsi="Times New Roman"/>
          <w:sz w:val="28"/>
          <w:szCs w:val="28"/>
        </w:rPr>
        <w:t xml:space="preserve"> количества ИП затронуло и сферы образования</w:t>
      </w:r>
      <w:r w:rsidR="00AC6AAE" w:rsidRPr="00AC6AAE">
        <w:rPr>
          <w:rFonts w:ascii="Times New Roman" w:hAnsi="Times New Roman"/>
          <w:sz w:val="28"/>
          <w:szCs w:val="28"/>
        </w:rPr>
        <w:t xml:space="preserve"> (1 ед.)</w:t>
      </w:r>
      <w:r w:rsidR="00207463" w:rsidRPr="00AC6AAE">
        <w:rPr>
          <w:rFonts w:ascii="Times New Roman" w:hAnsi="Times New Roman"/>
          <w:sz w:val="28"/>
          <w:szCs w:val="28"/>
        </w:rPr>
        <w:t>, культуры, спо</w:t>
      </w:r>
      <w:r w:rsidR="00207463" w:rsidRPr="00AC6AAE">
        <w:rPr>
          <w:rFonts w:ascii="Times New Roman" w:hAnsi="Times New Roman"/>
          <w:sz w:val="28"/>
          <w:szCs w:val="28"/>
        </w:rPr>
        <w:t>р</w:t>
      </w:r>
      <w:r w:rsidR="00207463" w:rsidRPr="00AC6AAE">
        <w:rPr>
          <w:rFonts w:ascii="Times New Roman" w:hAnsi="Times New Roman"/>
          <w:sz w:val="28"/>
          <w:szCs w:val="28"/>
        </w:rPr>
        <w:t xml:space="preserve">та и организации досуга </w:t>
      </w:r>
      <w:r w:rsidR="00AC6AAE" w:rsidRPr="00AC6AAE">
        <w:rPr>
          <w:rFonts w:ascii="Times New Roman" w:hAnsi="Times New Roman"/>
          <w:sz w:val="28"/>
          <w:szCs w:val="28"/>
        </w:rPr>
        <w:t>-</w:t>
      </w:r>
      <w:r w:rsidR="00207463" w:rsidRPr="00AC6AAE">
        <w:rPr>
          <w:rFonts w:ascii="Times New Roman" w:hAnsi="Times New Roman"/>
          <w:sz w:val="28"/>
          <w:szCs w:val="28"/>
        </w:rPr>
        <w:t xml:space="preserve"> </w:t>
      </w:r>
      <w:r w:rsidRPr="00AC6AAE">
        <w:rPr>
          <w:rFonts w:ascii="Times New Roman" w:hAnsi="Times New Roman"/>
          <w:sz w:val="28"/>
          <w:szCs w:val="28"/>
        </w:rPr>
        <w:t>2</w:t>
      </w:r>
      <w:r w:rsidR="00207463" w:rsidRPr="00AC6AAE">
        <w:rPr>
          <w:rFonts w:ascii="Times New Roman" w:hAnsi="Times New Roman"/>
          <w:sz w:val="28"/>
          <w:szCs w:val="28"/>
        </w:rPr>
        <w:t xml:space="preserve"> ед.</w:t>
      </w:r>
    </w:p>
    <w:p w:rsidR="00207463" w:rsidRPr="00AC6AAE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 xml:space="preserve"> Остальные сферы деятельности среди ИП в муниципальном образовании менее востребованы.</w:t>
      </w:r>
    </w:p>
    <w:p w:rsidR="00207463" w:rsidRPr="00AC6AAE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ab/>
        <w:t>Таким образом, по итогам анализа динамики числа хозяйствующих субъе</w:t>
      </w:r>
      <w:r w:rsidRPr="00AC6AAE">
        <w:rPr>
          <w:rFonts w:ascii="Times New Roman" w:hAnsi="Times New Roman"/>
          <w:sz w:val="28"/>
          <w:szCs w:val="28"/>
        </w:rPr>
        <w:t>к</w:t>
      </w:r>
      <w:r w:rsidRPr="00AC6AAE">
        <w:rPr>
          <w:rFonts w:ascii="Times New Roman" w:hAnsi="Times New Roman"/>
          <w:sz w:val="28"/>
          <w:szCs w:val="28"/>
        </w:rPr>
        <w:t xml:space="preserve">тов в </w:t>
      </w:r>
      <w:r w:rsidR="009457BD" w:rsidRPr="00AC6AAE">
        <w:rPr>
          <w:rFonts w:ascii="Times New Roman" w:hAnsi="Times New Roman"/>
          <w:sz w:val="28"/>
          <w:szCs w:val="28"/>
        </w:rPr>
        <w:t>Калтанском городском округе</w:t>
      </w:r>
      <w:r w:rsidRPr="00AC6AAE">
        <w:rPr>
          <w:rFonts w:ascii="Times New Roman" w:hAnsi="Times New Roman"/>
          <w:sz w:val="28"/>
          <w:szCs w:val="28"/>
        </w:rPr>
        <w:t xml:space="preserve"> можно сделать следующие выводы:</w:t>
      </w:r>
    </w:p>
    <w:p w:rsidR="00207463" w:rsidRPr="00AC6AAE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ab/>
        <w:t xml:space="preserve">- в </w:t>
      </w:r>
      <w:smartTag w:uri="urn:schemas-microsoft-com:office:smarttags" w:element="metricconverter">
        <w:smartTagPr>
          <w:attr w:name="ProductID" w:val="2018 г"/>
        </w:smartTagPr>
        <w:r w:rsidRPr="00AC6AAE">
          <w:rPr>
            <w:rFonts w:ascii="Times New Roman" w:hAnsi="Times New Roman"/>
            <w:sz w:val="28"/>
            <w:szCs w:val="28"/>
          </w:rPr>
          <w:t>2018 г</w:t>
        </w:r>
      </w:smartTag>
      <w:r w:rsidRPr="00AC6AAE">
        <w:rPr>
          <w:rFonts w:ascii="Times New Roman" w:hAnsi="Times New Roman"/>
          <w:sz w:val="28"/>
          <w:szCs w:val="28"/>
        </w:rPr>
        <w:t>. произошло снижение общей численности хозяйствующих суб</w:t>
      </w:r>
      <w:r w:rsidRPr="00AC6AAE">
        <w:rPr>
          <w:rFonts w:ascii="Times New Roman" w:hAnsi="Times New Roman"/>
          <w:sz w:val="28"/>
          <w:szCs w:val="28"/>
        </w:rPr>
        <w:t>ъ</w:t>
      </w:r>
      <w:r w:rsidRPr="00AC6AAE">
        <w:rPr>
          <w:rFonts w:ascii="Times New Roman" w:hAnsi="Times New Roman"/>
          <w:sz w:val="28"/>
          <w:szCs w:val="28"/>
        </w:rPr>
        <w:t xml:space="preserve">ектов на </w:t>
      </w:r>
      <w:r w:rsidR="009457BD" w:rsidRPr="00AC6AAE">
        <w:rPr>
          <w:rFonts w:ascii="Times New Roman" w:hAnsi="Times New Roman"/>
          <w:sz w:val="28"/>
          <w:szCs w:val="28"/>
        </w:rPr>
        <w:t>5</w:t>
      </w:r>
      <w:r w:rsidRPr="00AC6AAE">
        <w:rPr>
          <w:rFonts w:ascii="Times New Roman" w:hAnsi="Times New Roman"/>
          <w:sz w:val="28"/>
          <w:szCs w:val="28"/>
        </w:rPr>
        <w:t xml:space="preserve">%, </w:t>
      </w:r>
      <w:r w:rsidR="00AC6AAE" w:rsidRPr="00AC6AAE">
        <w:rPr>
          <w:rFonts w:ascii="Times New Roman" w:hAnsi="Times New Roman"/>
          <w:sz w:val="28"/>
          <w:szCs w:val="28"/>
        </w:rPr>
        <w:t>;</w:t>
      </w:r>
    </w:p>
    <w:p w:rsidR="00207463" w:rsidRPr="00AC6AAE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lastRenderedPageBreak/>
        <w:tab/>
        <w:t xml:space="preserve">- наблюдается </w:t>
      </w:r>
      <w:r w:rsidR="009457BD" w:rsidRPr="00AC6AAE">
        <w:rPr>
          <w:rFonts w:ascii="Times New Roman" w:hAnsi="Times New Roman"/>
          <w:sz w:val="28"/>
          <w:szCs w:val="28"/>
        </w:rPr>
        <w:t>отрицательная</w:t>
      </w:r>
      <w:r w:rsidRPr="00AC6AAE">
        <w:rPr>
          <w:rFonts w:ascii="Times New Roman" w:hAnsi="Times New Roman"/>
          <w:sz w:val="28"/>
          <w:szCs w:val="28"/>
        </w:rPr>
        <w:t xml:space="preserve"> тенденция роста численности ИП;</w:t>
      </w:r>
    </w:p>
    <w:p w:rsidR="00207463" w:rsidRPr="00AC6AAE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ab/>
        <w:t>- несмотря на то, что по-прежнему наибольшее количество хозяйствующих субъектов занято в сфере розничной и оптовой торговли (38</w:t>
      </w:r>
      <w:r w:rsidR="009457BD" w:rsidRPr="00AC6AAE">
        <w:rPr>
          <w:rFonts w:ascii="Times New Roman" w:hAnsi="Times New Roman"/>
          <w:sz w:val="28"/>
          <w:szCs w:val="28"/>
        </w:rPr>
        <w:t>,9</w:t>
      </w:r>
      <w:r w:rsidRPr="00AC6AAE">
        <w:rPr>
          <w:rFonts w:ascii="Times New Roman" w:hAnsi="Times New Roman"/>
          <w:sz w:val="28"/>
          <w:szCs w:val="28"/>
        </w:rPr>
        <w:t>%), тенденцией п</w:t>
      </w:r>
      <w:r w:rsidRPr="00AC6AAE">
        <w:rPr>
          <w:rFonts w:ascii="Times New Roman" w:hAnsi="Times New Roman"/>
          <w:sz w:val="28"/>
          <w:szCs w:val="28"/>
        </w:rPr>
        <w:t>о</w:t>
      </w:r>
      <w:r w:rsidRPr="00AC6AAE">
        <w:rPr>
          <w:rFonts w:ascii="Times New Roman" w:hAnsi="Times New Roman"/>
          <w:sz w:val="28"/>
          <w:szCs w:val="28"/>
        </w:rPr>
        <w:t>следних лет является стойкое снижение количества организаций и ИП, занятых в сфере торговли и расширение списка осуществляемых ими видов деятельности;</w:t>
      </w:r>
    </w:p>
    <w:p w:rsidR="00207463" w:rsidRPr="00AC6AAE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6AAE">
        <w:rPr>
          <w:rFonts w:ascii="Times New Roman" w:hAnsi="Times New Roman"/>
          <w:sz w:val="28"/>
          <w:szCs w:val="28"/>
        </w:rPr>
        <w:t xml:space="preserve"> </w:t>
      </w:r>
      <w:r w:rsidRPr="00AC6AAE">
        <w:rPr>
          <w:rFonts w:ascii="Times New Roman" w:hAnsi="Times New Roman"/>
          <w:sz w:val="28"/>
          <w:szCs w:val="28"/>
        </w:rPr>
        <w:tab/>
        <w:t xml:space="preserve">- самыми распространенными видами деятельности среди хозяйствующих субъектов, как и в </w:t>
      </w:r>
      <w:smartTag w:uri="urn:schemas-microsoft-com:office:smarttags" w:element="metricconverter">
        <w:smartTagPr>
          <w:attr w:name="ProductID" w:val="2017 г"/>
        </w:smartTagPr>
        <w:r w:rsidRPr="00AC6AAE">
          <w:rPr>
            <w:rFonts w:ascii="Times New Roman" w:hAnsi="Times New Roman"/>
            <w:sz w:val="28"/>
            <w:szCs w:val="28"/>
          </w:rPr>
          <w:t>2017 г</w:t>
        </w:r>
      </w:smartTag>
      <w:r w:rsidRPr="00AC6AAE">
        <w:rPr>
          <w:rFonts w:ascii="Times New Roman" w:hAnsi="Times New Roman"/>
          <w:sz w:val="28"/>
          <w:szCs w:val="28"/>
        </w:rPr>
        <w:t>., являются «Строительство» (</w:t>
      </w:r>
      <w:r w:rsidR="009457BD" w:rsidRPr="00AC6AAE">
        <w:rPr>
          <w:rFonts w:ascii="Times New Roman" w:hAnsi="Times New Roman"/>
          <w:sz w:val="28"/>
          <w:szCs w:val="28"/>
        </w:rPr>
        <w:t>5,3</w:t>
      </w:r>
      <w:r w:rsidRPr="00AC6AAE">
        <w:rPr>
          <w:rFonts w:ascii="Times New Roman" w:hAnsi="Times New Roman"/>
          <w:sz w:val="28"/>
          <w:szCs w:val="28"/>
        </w:rPr>
        <w:t>%), «Транспортировка и хранение» (</w:t>
      </w:r>
      <w:r w:rsidR="009457BD" w:rsidRPr="00AC6AAE">
        <w:rPr>
          <w:rFonts w:ascii="Times New Roman" w:hAnsi="Times New Roman"/>
          <w:sz w:val="28"/>
          <w:szCs w:val="28"/>
        </w:rPr>
        <w:t>7,1</w:t>
      </w:r>
      <w:r w:rsidRPr="00AC6AAE">
        <w:rPr>
          <w:rFonts w:ascii="Times New Roman" w:hAnsi="Times New Roman"/>
          <w:sz w:val="28"/>
          <w:szCs w:val="28"/>
        </w:rPr>
        <w:t>%), «Предоставление прочих видов услуг» (</w:t>
      </w:r>
      <w:r w:rsidR="009457BD" w:rsidRPr="00AC6AAE">
        <w:rPr>
          <w:rFonts w:ascii="Times New Roman" w:hAnsi="Times New Roman"/>
          <w:sz w:val="28"/>
          <w:szCs w:val="28"/>
        </w:rPr>
        <w:t>17,8</w:t>
      </w:r>
      <w:r w:rsidRPr="00AC6AAE">
        <w:rPr>
          <w:rFonts w:ascii="Times New Roman" w:hAnsi="Times New Roman"/>
          <w:sz w:val="28"/>
          <w:szCs w:val="28"/>
        </w:rPr>
        <w:t xml:space="preserve"> %);</w:t>
      </w:r>
    </w:p>
    <w:p w:rsidR="00207463" w:rsidRPr="005E3BDD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2F08">
        <w:tab/>
      </w:r>
      <w:r w:rsidRPr="00052F08">
        <w:tab/>
      </w:r>
      <w:r w:rsidRPr="005E3BDD">
        <w:rPr>
          <w:rFonts w:ascii="Times New Roman" w:hAnsi="Times New Roman"/>
          <w:sz w:val="28"/>
          <w:szCs w:val="28"/>
        </w:rPr>
        <w:t>- доля хозяйствующих субъектов, занятых сельским, лесным хозяйс</w:t>
      </w:r>
      <w:r w:rsidRPr="005E3BDD">
        <w:rPr>
          <w:rFonts w:ascii="Times New Roman" w:hAnsi="Times New Roman"/>
          <w:sz w:val="28"/>
          <w:szCs w:val="28"/>
        </w:rPr>
        <w:t>т</w:t>
      </w:r>
      <w:r w:rsidRPr="005E3BDD">
        <w:rPr>
          <w:rFonts w:ascii="Times New Roman" w:hAnsi="Times New Roman"/>
          <w:sz w:val="28"/>
          <w:szCs w:val="28"/>
        </w:rPr>
        <w:t xml:space="preserve">вом, охотой, рыбоводством в </w:t>
      </w:r>
      <w:smartTag w:uri="urn:schemas-microsoft-com:office:smarttags" w:element="metricconverter">
        <w:smartTagPr>
          <w:attr w:name="ProductID" w:val="2018 г"/>
        </w:smartTagPr>
        <w:r w:rsidRPr="005E3BDD">
          <w:rPr>
            <w:rFonts w:ascii="Times New Roman" w:hAnsi="Times New Roman"/>
            <w:sz w:val="28"/>
            <w:szCs w:val="28"/>
          </w:rPr>
          <w:t>2018 г</w:t>
        </w:r>
      </w:smartTag>
      <w:r w:rsidRPr="005E3BDD">
        <w:rPr>
          <w:rFonts w:ascii="Times New Roman" w:hAnsi="Times New Roman"/>
          <w:sz w:val="28"/>
          <w:szCs w:val="28"/>
        </w:rPr>
        <w:t xml:space="preserve">. выросла по сравнению с </w:t>
      </w:r>
      <w:smartTag w:uri="urn:schemas-microsoft-com:office:smarttags" w:element="metricconverter">
        <w:smartTagPr>
          <w:attr w:name="ProductID" w:val="2017 г"/>
        </w:smartTagPr>
        <w:r w:rsidRPr="005E3BDD">
          <w:rPr>
            <w:rFonts w:ascii="Times New Roman" w:hAnsi="Times New Roman"/>
            <w:sz w:val="28"/>
            <w:szCs w:val="28"/>
          </w:rPr>
          <w:t>2017 г</w:t>
        </w:r>
      </w:smartTag>
      <w:r w:rsidRPr="005E3BDD">
        <w:rPr>
          <w:rFonts w:ascii="Times New Roman" w:hAnsi="Times New Roman"/>
          <w:sz w:val="28"/>
          <w:szCs w:val="28"/>
        </w:rPr>
        <w:t xml:space="preserve">. на </w:t>
      </w:r>
      <w:r w:rsidR="009457BD" w:rsidRPr="005E3BDD">
        <w:rPr>
          <w:rFonts w:ascii="Times New Roman" w:hAnsi="Times New Roman"/>
          <w:sz w:val="28"/>
          <w:szCs w:val="28"/>
        </w:rPr>
        <w:t>9,7</w:t>
      </w:r>
      <w:r w:rsidRPr="005E3BDD">
        <w:rPr>
          <w:rFonts w:ascii="Times New Roman" w:hAnsi="Times New Roman"/>
          <w:sz w:val="28"/>
          <w:szCs w:val="28"/>
        </w:rPr>
        <w:t>% и с</w:t>
      </w:r>
      <w:r w:rsidRPr="005E3BDD">
        <w:rPr>
          <w:rFonts w:ascii="Times New Roman" w:hAnsi="Times New Roman"/>
          <w:sz w:val="28"/>
          <w:szCs w:val="28"/>
        </w:rPr>
        <w:t>о</w:t>
      </w:r>
      <w:r w:rsidRPr="005E3BDD">
        <w:rPr>
          <w:rFonts w:ascii="Times New Roman" w:hAnsi="Times New Roman"/>
          <w:sz w:val="28"/>
          <w:szCs w:val="28"/>
        </w:rPr>
        <w:t xml:space="preserve">ставила </w:t>
      </w:r>
      <w:r w:rsidR="009457BD" w:rsidRPr="005E3BDD">
        <w:rPr>
          <w:rFonts w:ascii="Times New Roman" w:hAnsi="Times New Roman"/>
          <w:sz w:val="28"/>
          <w:szCs w:val="28"/>
        </w:rPr>
        <w:t>6,9</w:t>
      </w:r>
      <w:r w:rsidR="005E3BDD" w:rsidRPr="005E3BDD">
        <w:rPr>
          <w:rFonts w:ascii="Times New Roman" w:hAnsi="Times New Roman"/>
          <w:sz w:val="28"/>
          <w:szCs w:val="28"/>
        </w:rPr>
        <w:t>%;</w:t>
      </w:r>
      <w:r w:rsidRPr="005E3BDD">
        <w:rPr>
          <w:rFonts w:ascii="Times New Roman" w:hAnsi="Times New Roman"/>
          <w:sz w:val="28"/>
          <w:szCs w:val="28"/>
        </w:rPr>
        <w:t xml:space="preserve"> </w:t>
      </w:r>
    </w:p>
    <w:p w:rsidR="005E3BDD" w:rsidRPr="005E3BDD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ab/>
        <w:t>- тенденция уменьшения количества хозяйствующих субъектов в сфере о</w:t>
      </w:r>
      <w:r w:rsidRPr="005E3BDD">
        <w:rPr>
          <w:rFonts w:ascii="Times New Roman" w:hAnsi="Times New Roman"/>
          <w:sz w:val="28"/>
          <w:szCs w:val="28"/>
        </w:rPr>
        <w:t>б</w:t>
      </w:r>
      <w:r w:rsidRPr="005E3BDD">
        <w:rPr>
          <w:rFonts w:ascii="Times New Roman" w:hAnsi="Times New Roman"/>
          <w:sz w:val="28"/>
          <w:szCs w:val="28"/>
        </w:rPr>
        <w:t xml:space="preserve">рабатывающего производства в </w:t>
      </w:r>
      <w:smartTag w:uri="urn:schemas-microsoft-com:office:smarttags" w:element="metricconverter">
        <w:smartTagPr>
          <w:attr w:name="ProductID" w:val="2018 г"/>
        </w:smartTagPr>
        <w:r w:rsidRPr="005E3BDD">
          <w:rPr>
            <w:rFonts w:ascii="Times New Roman" w:hAnsi="Times New Roman"/>
            <w:sz w:val="28"/>
            <w:szCs w:val="28"/>
          </w:rPr>
          <w:t>2018 г</w:t>
        </w:r>
      </w:smartTag>
      <w:r w:rsidRPr="005E3BDD">
        <w:rPr>
          <w:rFonts w:ascii="Times New Roman" w:hAnsi="Times New Roman"/>
          <w:sz w:val="28"/>
          <w:szCs w:val="28"/>
        </w:rPr>
        <w:t>. сохранилась. Умеренная конкуренция н</w:t>
      </w:r>
      <w:r w:rsidRPr="005E3BDD">
        <w:rPr>
          <w:rFonts w:ascii="Times New Roman" w:hAnsi="Times New Roman"/>
          <w:sz w:val="28"/>
          <w:szCs w:val="28"/>
        </w:rPr>
        <w:t>а</w:t>
      </w:r>
      <w:r w:rsidRPr="005E3BDD">
        <w:rPr>
          <w:rFonts w:ascii="Times New Roman" w:hAnsi="Times New Roman"/>
          <w:sz w:val="28"/>
          <w:szCs w:val="28"/>
        </w:rPr>
        <w:t>блюдается в так</w:t>
      </w:r>
      <w:r w:rsidR="00052F08" w:rsidRPr="005E3BDD">
        <w:rPr>
          <w:rFonts w:ascii="Times New Roman" w:hAnsi="Times New Roman"/>
          <w:sz w:val="28"/>
          <w:szCs w:val="28"/>
        </w:rPr>
        <w:t>ом</w:t>
      </w:r>
      <w:r w:rsidRPr="005E3BDD">
        <w:rPr>
          <w:rFonts w:ascii="Times New Roman" w:hAnsi="Times New Roman"/>
          <w:sz w:val="28"/>
          <w:szCs w:val="28"/>
        </w:rPr>
        <w:t xml:space="preserve"> вид</w:t>
      </w:r>
      <w:r w:rsidR="00052F08" w:rsidRPr="005E3BDD">
        <w:rPr>
          <w:rFonts w:ascii="Times New Roman" w:hAnsi="Times New Roman"/>
          <w:sz w:val="28"/>
          <w:szCs w:val="28"/>
        </w:rPr>
        <w:t>е</w:t>
      </w:r>
      <w:r w:rsidRPr="005E3BDD">
        <w:rPr>
          <w:rFonts w:ascii="Times New Roman" w:hAnsi="Times New Roman"/>
          <w:sz w:val="28"/>
          <w:szCs w:val="28"/>
        </w:rPr>
        <w:t xml:space="preserve"> производства как пищевое</w:t>
      </w:r>
      <w:r w:rsidR="00052F08" w:rsidRPr="005E3BDD">
        <w:rPr>
          <w:rFonts w:ascii="Times New Roman" w:hAnsi="Times New Roman"/>
          <w:sz w:val="28"/>
          <w:szCs w:val="28"/>
        </w:rPr>
        <w:t>.</w:t>
      </w:r>
    </w:p>
    <w:p w:rsidR="00207463" w:rsidRPr="005E3BDD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ab/>
        <w:t>- малое количество хозяйствующих субъектов занято в сферах «Деятельн</w:t>
      </w:r>
      <w:r w:rsidRPr="005E3BDD">
        <w:rPr>
          <w:rFonts w:ascii="Times New Roman" w:hAnsi="Times New Roman"/>
          <w:sz w:val="28"/>
          <w:szCs w:val="28"/>
        </w:rPr>
        <w:t>о</w:t>
      </w:r>
      <w:r w:rsidRPr="005E3BDD">
        <w:rPr>
          <w:rFonts w:ascii="Times New Roman" w:hAnsi="Times New Roman"/>
          <w:sz w:val="28"/>
          <w:szCs w:val="28"/>
        </w:rPr>
        <w:t>сти гостиниц и предприятий общественного питания»  и «Деятельность турист</w:t>
      </w:r>
      <w:r w:rsidRPr="005E3BDD">
        <w:rPr>
          <w:rFonts w:ascii="Times New Roman" w:hAnsi="Times New Roman"/>
          <w:sz w:val="28"/>
          <w:szCs w:val="28"/>
        </w:rPr>
        <w:t>и</w:t>
      </w:r>
      <w:r w:rsidRPr="005E3BDD">
        <w:rPr>
          <w:rFonts w:ascii="Times New Roman" w:hAnsi="Times New Roman"/>
          <w:sz w:val="28"/>
          <w:szCs w:val="28"/>
        </w:rPr>
        <w:t>ческих агентств»</w:t>
      </w:r>
      <w:r w:rsidRPr="005E3BDD">
        <w:rPr>
          <w:rFonts w:ascii="Times New Roman" w:hAnsi="Times New Roman"/>
          <w:sz w:val="28"/>
          <w:szCs w:val="28"/>
        </w:rPr>
        <w:tab/>
        <w:t xml:space="preserve">- всего около </w:t>
      </w:r>
      <w:r w:rsidR="009457BD" w:rsidRPr="005E3BDD">
        <w:rPr>
          <w:rFonts w:ascii="Times New Roman" w:hAnsi="Times New Roman"/>
          <w:sz w:val="28"/>
          <w:szCs w:val="28"/>
        </w:rPr>
        <w:t>2,2</w:t>
      </w:r>
      <w:r w:rsidRPr="005E3BDD">
        <w:rPr>
          <w:rFonts w:ascii="Times New Roman" w:hAnsi="Times New Roman"/>
          <w:sz w:val="28"/>
          <w:szCs w:val="28"/>
        </w:rPr>
        <w:t>%.</w:t>
      </w:r>
    </w:p>
    <w:p w:rsidR="00207463" w:rsidRPr="005E3BDD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>- сферы образования, культуры, спорта, социального обслуживания, здрав</w:t>
      </w:r>
      <w:r w:rsidRPr="005E3BDD">
        <w:rPr>
          <w:rFonts w:ascii="Times New Roman" w:hAnsi="Times New Roman"/>
          <w:sz w:val="28"/>
          <w:szCs w:val="28"/>
        </w:rPr>
        <w:t>о</w:t>
      </w:r>
      <w:r w:rsidRPr="005E3BDD">
        <w:rPr>
          <w:rFonts w:ascii="Times New Roman" w:hAnsi="Times New Roman"/>
          <w:sz w:val="28"/>
          <w:szCs w:val="28"/>
        </w:rPr>
        <w:t>охранения практически на 100 % представлены государственными и муниципал</w:t>
      </w:r>
      <w:r w:rsidRPr="005E3BDD">
        <w:rPr>
          <w:rFonts w:ascii="Times New Roman" w:hAnsi="Times New Roman"/>
          <w:sz w:val="28"/>
          <w:szCs w:val="28"/>
        </w:rPr>
        <w:t>ь</w:t>
      </w:r>
      <w:r w:rsidRPr="005E3BDD">
        <w:rPr>
          <w:rFonts w:ascii="Times New Roman" w:hAnsi="Times New Roman"/>
          <w:sz w:val="28"/>
          <w:szCs w:val="28"/>
        </w:rPr>
        <w:t xml:space="preserve">ными учреждениями. Конкуренцию </w:t>
      </w:r>
      <w:r w:rsidR="005E3BDD" w:rsidRPr="005E3BDD">
        <w:rPr>
          <w:rFonts w:ascii="Times New Roman" w:hAnsi="Times New Roman"/>
          <w:sz w:val="28"/>
          <w:szCs w:val="28"/>
        </w:rPr>
        <w:t xml:space="preserve">в здравоохранении </w:t>
      </w:r>
      <w:r w:rsidRPr="005E3BDD">
        <w:rPr>
          <w:rFonts w:ascii="Times New Roman" w:hAnsi="Times New Roman"/>
          <w:sz w:val="28"/>
          <w:szCs w:val="28"/>
        </w:rPr>
        <w:t xml:space="preserve"> представля</w:t>
      </w:r>
      <w:r w:rsidR="005E3BDD" w:rsidRPr="005E3BDD">
        <w:rPr>
          <w:rFonts w:ascii="Times New Roman" w:hAnsi="Times New Roman"/>
          <w:sz w:val="28"/>
          <w:szCs w:val="28"/>
        </w:rPr>
        <w:t>е</w:t>
      </w:r>
      <w:r w:rsidRPr="005E3BDD">
        <w:rPr>
          <w:rFonts w:ascii="Times New Roman" w:hAnsi="Times New Roman"/>
          <w:sz w:val="28"/>
          <w:szCs w:val="28"/>
        </w:rPr>
        <w:t xml:space="preserve">т </w:t>
      </w:r>
      <w:r w:rsidR="005E3BDD" w:rsidRPr="005E3BDD">
        <w:rPr>
          <w:rFonts w:ascii="Times New Roman" w:hAnsi="Times New Roman"/>
          <w:sz w:val="28"/>
          <w:szCs w:val="28"/>
        </w:rPr>
        <w:t xml:space="preserve">несколько </w:t>
      </w:r>
      <w:r w:rsidRPr="005E3BDD">
        <w:rPr>
          <w:rFonts w:ascii="Times New Roman" w:hAnsi="Times New Roman"/>
          <w:sz w:val="28"/>
          <w:szCs w:val="28"/>
        </w:rPr>
        <w:t>частных клиник</w:t>
      </w:r>
      <w:r w:rsidR="005E3BDD" w:rsidRPr="005E3BDD">
        <w:rPr>
          <w:rFonts w:ascii="Times New Roman" w:hAnsi="Times New Roman"/>
          <w:sz w:val="28"/>
          <w:szCs w:val="28"/>
        </w:rPr>
        <w:t>.</w:t>
      </w:r>
      <w:r w:rsidRPr="005E3BDD">
        <w:rPr>
          <w:rFonts w:ascii="Times New Roman" w:hAnsi="Times New Roman"/>
          <w:sz w:val="28"/>
          <w:szCs w:val="28"/>
        </w:rPr>
        <w:t xml:space="preserve"> </w:t>
      </w:r>
    </w:p>
    <w:p w:rsidR="00207463" w:rsidRPr="005E3BDD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>Для оценки мнения потребителей по определению уровня развития конк</w:t>
      </w:r>
      <w:r w:rsidRPr="005E3BDD">
        <w:rPr>
          <w:rFonts w:ascii="Times New Roman" w:hAnsi="Times New Roman"/>
          <w:sz w:val="28"/>
          <w:szCs w:val="28"/>
        </w:rPr>
        <w:t>у</w:t>
      </w:r>
      <w:r w:rsidRPr="005E3BDD">
        <w:rPr>
          <w:rFonts w:ascii="Times New Roman" w:hAnsi="Times New Roman"/>
          <w:sz w:val="28"/>
          <w:szCs w:val="28"/>
        </w:rPr>
        <w:t xml:space="preserve">ренции на рынках товаров, работ и услуг </w:t>
      </w:r>
      <w:r w:rsidR="008F27EB" w:rsidRPr="005E3BDD"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5E3BDD">
        <w:rPr>
          <w:rFonts w:ascii="Times New Roman" w:hAnsi="Times New Roman"/>
          <w:sz w:val="28"/>
          <w:szCs w:val="28"/>
        </w:rPr>
        <w:t xml:space="preserve">, а также определения удовлетворенности потребителей характеристиками рынков товаров, работ и услуг администрацией </w:t>
      </w:r>
      <w:r w:rsidR="00EE1766">
        <w:rPr>
          <w:rFonts w:ascii="Times New Roman" w:hAnsi="Times New Roman"/>
          <w:sz w:val="28"/>
          <w:szCs w:val="28"/>
        </w:rPr>
        <w:t>округа</w:t>
      </w:r>
      <w:r w:rsidRPr="005E3BDD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5E3BDD">
          <w:rPr>
            <w:rFonts w:ascii="Times New Roman" w:hAnsi="Times New Roman"/>
            <w:sz w:val="28"/>
            <w:szCs w:val="28"/>
          </w:rPr>
          <w:t>2018 г</w:t>
        </w:r>
      </w:smartTag>
      <w:r w:rsidRPr="005E3BDD">
        <w:rPr>
          <w:rFonts w:ascii="Times New Roman" w:hAnsi="Times New Roman"/>
          <w:sz w:val="28"/>
          <w:szCs w:val="28"/>
        </w:rPr>
        <w:t>. проведено анкетирование потр</w:t>
      </w:r>
      <w:r w:rsidRPr="005E3BDD">
        <w:rPr>
          <w:rFonts w:ascii="Times New Roman" w:hAnsi="Times New Roman"/>
          <w:sz w:val="28"/>
          <w:szCs w:val="28"/>
        </w:rPr>
        <w:t>е</w:t>
      </w:r>
      <w:r w:rsidRPr="005E3BDD">
        <w:rPr>
          <w:rFonts w:ascii="Times New Roman" w:hAnsi="Times New Roman"/>
          <w:sz w:val="28"/>
          <w:szCs w:val="28"/>
        </w:rPr>
        <w:t xml:space="preserve">бителей. В анкетировании приняло участие </w:t>
      </w:r>
      <w:r w:rsidR="008F27EB" w:rsidRPr="005E3BDD">
        <w:rPr>
          <w:rFonts w:ascii="Times New Roman" w:hAnsi="Times New Roman"/>
          <w:sz w:val="28"/>
          <w:szCs w:val="28"/>
        </w:rPr>
        <w:t xml:space="preserve">59 </w:t>
      </w:r>
      <w:r w:rsidRPr="005E3BDD">
        <w:rPr>
          <w:rFonts w:ascii="Times New Roman" w:hAnsi="Times New Roman"/>
          <w:sz w:val="28"/>
          <w:szCs w:val="28"/>
        </w:rPr>
        <w:t xml:space="preserve">респондента. </w:t>
      </w:r>
    </w:p>
    <w:p w:rsidR="00207463" w:rsidRPr="005E3BDD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>Результаты мониторинга свидетельствуют, что потребители положительно оценивают уровень цен, качество и возможность выбора на таких рынках как: р</w:t>
      </w:r>
      <w:r w:rsidRPr="005E3BDD">
        <w:rPr>
          <w:rFonts w:ascii="Times New Roman" w:hAnsi="Times New Roman"/>
          <w:sz w:val="28"/>
          <w:szCs w:val="28"/>
        </w:rPr>
        <w:t>ы</w:t>
      </w:r>
      <w:r w:rsidRPr="005E3BDD">
        <w:rPr>
          <w:rFonts w:ascii="Times New Roman" w:hAnsi="Times New Roman"/>
          <w:sz w:val="28"/>
          <w:szCs w:val="28"/>
        </w:rPr>
        <w:t>нок услуг дошкольного образования, рынок услуг дополнительного образования детей, рынок услуг в сфере культуры, рынок услуг в сфере спорта. На указанных рын</w:t>
      </w:r>
      <w:r w:rsidR="00C27A07" w:rsidRPr="005E3BDD">
        <w:rPr>
          <w:rFonts w:ascii="Times New Roman" w:hAnsi="Times New Roman"/>
          <w:sz w:val="28"/>
          <w:szCs w:val="28"/>
        </w:rPr>
        <w:t xml:space="preserve">ках деятельность осуществляют </w:t>
      </w:r>
      <w:r w:rsidRPr="005E3BDD">
        <w:rPr>
          <w:rFonts w:ascii="Times New Roman" w:hAnsi="Times New Roman"/>
          <w:sz w:val="28"/>
          <w:szCs w:val="28"/>
        </w:rPr>
        <w:t>муниципальные и государственные учрежд</w:t>
      </w:r>
      <w:r w:rsidRPr="005E3BDD">
        <w:rPr>
          <w:rFonts w:ascii="Times New Roman" w:hAnsi="Times New Roman"/>
          <w:sz w:val="28"/>
          <w:szCs w:val="28"/>
        </w:rPr>
        <w:t>е</w:t>
      </w:r>
      <w:r w:rsidRPr="005E3BDD">
        <w:rPr>
          <w:rFonts w:ascii="Times New Roman" w:hAnsi="Times New Roman"/>
          <w:sz w:val="28"/>
          <w:szCs w:val="28"/>
        </w:rPr>
        <w:t>ния.</w:t>
      </w:r>
    </w:p>
    <w:p w:rsidR="00207463" w:rsidRPr="005E3BDD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>Большинство опрошенных положительно оценивают рынок розничной то</w:t>
      </w:r>
      <w:r w:rsidRPr="005E3BDD">
        <w:rPr>
          <w:rFonts w:ascii="Times New Roman" w:hAnsi="Times New Roman"/>
          <w:sz w:val="28"/>
          <w:szCs w:val="28"/>
        </w:rPr>
        <w:t>р</w:t>
      </w:r>
      <w:r w:rsidRPr="005E3BDD">
        <w:rPr>
          <w:rFonts w:ascii="Times New Roman" w:hAnsi="Times New Roman"/>
          <w:sz w:val="28"/>
          <w:szCs w:val="28"/>
        </w:rPr>
        <w:t xml:space="preserve">говли: удовлетворены уровнем цен – </w:t>
      </w:r>
      <w:r w:rsidR="00C27A07" w:rsidRPr="005E3BDD">
        <w:rPr>
          <w:rFonts w:ascii="Times New Roman" w:hAnsi="Times New Roman"/>
          <w:sz w:val="28"/>
          <w:szCs w:val="28"/>
        </w:rPr>
        <w:t>62</w:t>
      </w:r>
      <w:r w:rsidRPr="005E3BDD">
        <w:rPr>
          <w:rFonts w:ascii="Times New Roman" w:hAnsi="Times New Roman"/>
          <w:sz w:val="28"/>
          <w:szCs w:val="28"/>
        </w:rPr>
        <w:t xml:space="preserve">% опрошенных, качеством – </w:t>
      </w:r>
      <w:r w:rsidR="00C27A07" w:rsidRPr="005E3BDD">
        <w:rPr>
          <w:rFonts w:ascii="Times New Roman" w:hAnsi="Times New Roman"/>
          <w:sz w:val="28"/>
          <w:szCs w:val="28"/>
        </w:rPr>
        <w:t>70</w:t>
      </w:r>
      <w:r w:rsidRPr="005E3BDD">
        <w:rPr>
          <w:rFonts w:ascii="Times New Roman" w:hAnsi="Times New Roman"/>
          <w:sz w:val="28"/>
          <w:szCs w:val="28"/>
        </w:rPr>
        <w:t>%, во</w:t>
      </w:r>
      <w:r w:rsidRPr="005E3BDD">
        <w:rPr>
          <w:rFonts w:ascii="Times New Roman" w:hAnsi="Times New Roman"/>
          <w:sz w:val="28"/>
          <w:szCs w:val="28"/>
        </w:rPr>
        <w:t>з</w:t>
      </w:r>
      <w:r w:rsidRPr="005E3BDD">
        <w:rPr>
          <w:rFonts w:ascii="Times New Roman" w:hAnsi="Times New Roman"/>
          <w:sz w:val="28"/>
          <w:szCs w:val="28"/>
        </w:rPr>
        <w:t xml:space="preserve">можностью выбора – </w:t>
      </w:r>
      <w:r w:rsidR="00C27A07" w:rsidRPr="005E3BDD">
        <w:rPr>
          <w:rFonts w:ascii="Times New Roman" w:hAnsi="Times New Roman"/>
          <w:sz w:val="28"/>
          <w:szCs w:val="28"/>
        </w:rPr>
        <w:t>59</w:t>
      </w:r>
      <w:r w:rsidRPr="005E3BDD">
        <w:rPr>
          <w:rFonts w:ascii="Times New Roman" w:hAnsi="Times New Roman"/>
          <w:sz w:val="28"/>
          <w:szCs w:val="28"/>
        </w:rPr>
        <w:t>%.</w:t>
      </w:r>
    </w:p>
    <w:p w:rsidR="00207463" w:rsidRPr="005E3BDD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 xml:space="preserve">Наиболее неблагоприятная ситуация наблюдается на рынке медицинских услуг и рынке услуг жилищно-коммунального хозяйства. </w:t>
      </w:r>
    </w:p>
    <w:p w:rsidR="00207463" w:rsidRPr="00C27A07" w:rsidRDefault="005E3BDD" w:rsidP="00207463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374560" w:rsidRDefault="00374560" w:rsidP="00207463">
      <w:pPr>
        <w:autoSpaceDE w:val="0"/>
        <w:autoSpaceDN w:val="0"/>
        <w:adjustRightInd w:val="0"/>
        <w:spacing w:line="30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7463" w:rsidRPr="005E3BDD" w:rsidRDefault="00207463" w:rsidP="00207463">
      <w:pPr>
        <w:autoSpaceDE w:val="0"/>
        <w:autoSpaceDN w:val="0"/>
        <w:adjustRightInd w:val="0"/>
        <w:spacing w:line="30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E3BDD">
        <w:rPr>
          <w:rFonts w:ascii="Times New Roman" w:hAnsi="Times New Roman"/>
          <w:b/>
          <w:sz w:val="28"/>
          <w:szCs w:val="28"/>
        </w:rPr>
        <w:lastRenderedPageBreak/>
        <w:t>Информация об уровне неудовлетворенности потребителей характер</w:t>
      </w:r>
      <w:r w:rsidRPr="005E3BDD">
        <w:rPr>
          <w:rFonts w:ascii="Times New Roman" w:hAnsi="Times New Roman"/>
          <w:b/>
          <w:sz w:val="28"/>
          <w:szCs w:val="28"/>
        </w:rPr>
        <w:t>и</w:t>
      </w:r>
      <w:r w:rsidRPr="005E3BDD">
        <w:rPr>
          <w:rFonts w:ascii="Times New Roman" w:hAnsi="Times New Roman"/>
          <w:b/>
          <w:sz w:val="28"/>
          <w:szCs w:val="28"/>
        </w:rPr>
        <w:t>стиками рынков медицинских услуг и жилищно-коммунального хозяйства</w:t>
      </w:r>
    </w:p>
    <w:p w:rsidR="00207463" w:rsidRPr="00052F08" w:rsidRDefault="00207463" w:rsidP="00207463">
      <w:pPr>
        <w:autoSpaceDE w:val="0"/>
        <w:autoSpaceDN w:val="0"/>
        <w:adjustRightInd w:val="0"/>
        <w:spacing w:line="300" w:lineRule="exact"/>
        <w:jc w:val="both"/>
        <w:rPr>
          <w:szCs w:val="28"/>
          <w:highlight w:val="yellow"/>
        </w:rPr>
      </w:pPr>
    </w:p>
    <w:tbl>
      <w:tblPr>
        <w:tblStyle w:val="af"/>
        <w:tblW w:w="9760" w:type="dxa"/>
        <w:tblLayout w:type="fixed"/>
        <w:tblLook w:val="01E0"/>
      </w:tblPr>
      <w:tblGrid>
        <w:gridCol w:w="3936"/>
        <w:gridCol w:w="1842"/>
        <w:gridCol w:w="2127"/>
        <w:gridCol w:w="1855"/>
      </w:tblGrid>
      <w:tr w:rsidR="00207463" w:rsidRPr="00052F08" w:rsidTr="005E3BDD">
        <w:tc>
          <w:tcPr>
            <w:tcW w:w="3936" w:type="dxa"/>
            <w:vMerge w:val="restart"/>
            <w:vAlign w:val="center"/>
          </w:tcPr>
          <w:p w:rsidR="00207463" w:rsidRPr="00C27A07" w:rsidRDefault="00207463" w:rsidP="005E3B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Типы рынков</w:t>
            </w:r>
          </w:p>
        </w:tc>
        <w:tc>
          <w:tcPr>
            <w:tcW w:w="5824" w:type="dxa"/>
            <w:gridSpan w:val="3"/>
            <w:vAlign w:val="center"/>
          </w:tcPr>
          <w:p w:rsidR="00207463" w:rsidRPr="00C27A07" w:rsidRDefault="00207463" w:rsidP="005E3B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Количество неудовлетворенных потребителей, % от опрошенных респондентов</w:t>
            </w:r>
          </w:p>
        </w:tc>
      </w:tr>
      <w:tr w:rsidR="00207463" w:rsidRPr="00052F08" w:rsidTr="005E3BDD">
        <w:tc>
          <w:tcPr>
            <w:tcW w:w="3936" w:type="dxa"/>
            <w:vMerge/>
            <w:vAlign w:val="center"/>
          </w:tcPr>
          <w:p w:rsidR="00207463" w:rsidRPr="00C27A07" w:rsidRDefault="00207463" w:rsidP="005E3B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7463" w:rsidRPr="00C27A07" w:rsidRDefault="00207463" w:rsidP="005E3B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Уровень цен</w:t>
            </w:r>
          </w:p>
        </w:tc>
        <w:tc>
          <w:tcPr>
            <w:tcW w:w="2127" w:type="dxa"/>
            <w:vAlign w:val="center"/>
          </w:tcPr>
          <w:p w:rsidR="00207463" w:rsidRPr="00C27A07" w:rsidRDefault="00207463" w:rsidP="005E3B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Качество</w:t>
            </w:r>
          </w:p>
        </w:tc>
        <w:tc>
          <w:tcPr>
            <w:tcW w:w="1855" w:type="dxa"/>
            <w:vAlign w:val="center"/>
          </w:tcPr>
          <w:p w:rsidR="00207463" w:rsidRPr="00C27A07" w:rsidRDefault="00207463" w:rsidP="005E3B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Возможность выбора</w:t>
            </w:r>
          </w:p>
        </w:tc>
      </w:tr>
      <w:tr w:rsidR="00207463" w:rsidRPr="00052F08" w:rsidTr="007E2BEF">
        <w:tc>
          <w:tcPr>
            <w:tcW w:w="3936" w:type="dxa"/>
          </w:tcPr>
          <w:p w:rsidR="00207463" w:rsidRPr="00C27A07" w:rsidRDefault="00207463" w:rsidP="00BB02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рынок медицинских услуг</w:t>
            </w:r>
          </w:p>
        </w:tc>
        <w:tc>
          <w:tcPr>
            <w:tcW w:w="1842" w:type="dxa"/>
          </w:tcPr>
          <w:p w:rsidR="00207463" w:rsidRPr="00C27A07" w:rsidRDefault="00C27A07" w:rsidP="00EE176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07463" w:rsidRPr="00C27A0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127" w:type="dxa"/>
          </w:tcPr>
          <w:p w:rsidR="00207463" w:rsidRPr="00C27A07" w:rsidRDefault="00C27A07" w:rsidP="00EE176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07463" w:rsidRPr="00C27A07">
              <w:rPr>
                <w:sz w:val="28"/>
                <w:szCs w:val="28"/>
              </w:rPr>
              <w:t>%</w:t>
            </w:r>
          </w:p>
        </w:tc>
        <w:tc>
          <w:tcPr>
            <w:tcW w:w="1855" w:type="dxa"/>
          </w:tcPr>
          <w:p w:rsidR="00207463" w:rsidRPr="00C27A07" w:rsidRDefault="00C27A07" w:rsidP="00EE176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07463" w:rsidRPr="00C27A07">
              <w:rPr>
                <w:sz w:val="28"/>
                <w:szCs w:val="28"/>
              </w:rPr>
              <w:t>%</w:t>
            </w:r>
          </w:p>
        </w:tc>
      </w:tr>
      <w:tr w:rsidR="00207463" w:rsidRPr="00052F08" w:rsidTr="007E2BEF">
        <w:tc>
          <w:tcPr>
            <w:tcW w:w="3936" w:type="dxa"/>
          </w:tcPr>
          <w:p w:rsidR="00207463" w:rsidRPr="00C27A07" w:rsidRDefault="00207463" w:rsidP="00BB022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C27A07">
              <w:rPr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1842" w:type="dxa"/>
          </w:tcPr>
          <w:p w:rsidR="00207463" w:rsidRPr="00C27A07" w:rsidRDefault="00C27A07" w:rsidP="00EE176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207463" w:rsidRPr="00C27A07">
              <w:rPr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207463" w:rsidRPr="00C27A07" w:rsidRDefault="00C27A07" w:rsidP="00EE176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07463" w:rsidRPr="00C27A07">
              <w:rPr>
                <w:sz w:val="28"/>
                <w:szCs w:val="28"/>
              </w:rPr>
              <w:t>%</w:t>
            </w:r>
          </w:p>
        </w:tc>
        <w:tc>
          <w:tcPr>
            <w:tcW w:w="1855" w:type="dxa"/>
          </w:tcPr>
          <w:p w:rsidR="00207463" w:rsidRPr="00C27A07" w:rsidRDefault="00C27A07" w:rsidP="00EE176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07463" w:rsidRPr="00C27A07">
              <w:rPr>
                <w:sz w:val="28"/>
                <w:szCs w:val="28"/>
              </w:rPr>
              <w:t>%</w:t>
            </w:r>
          </w:p>
        </w:tc>
      </w:tr>
    </w:tbl>
    <w:p w:rsidR="00207463" w:rsidRPr="00052F08" w:rsidRDefault="00207463" w:rsidP="00207463">
      <w:pPr>
        <w:autoSpaceDE w:val="0"/>
        <w:autoSpaceDN w:val="0"/>
        <w:adjustRightInd w:val="0"/>
        <w:spacing w:line="300" w:lineRule="exact"/>
        <w:ind w:firstLine="708"/>
        <w:jc w:val="both"/>
        <w:rPr>
          <w:szCs w:val="28"/>
          <w:highlight w:val="yellow"/>
        </w:rPr>
      </w:pPr>
    </w:p>
    <w:p w:rsidR="00207463" w:rsidRPr="005E3BDD" w:rsidRDefault="00207463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>По сравнению с итогами опроса 201</w:t>
      </w:r>
      <w:r w:rsidR="00EE1766">
        <w:rPr>
          <w:rFonts w:ascii="Times New Roman" w:hAnsi="Times New Roman"/>
          <w:sz w:val="28"/>
          <w:szCs w:val="28"/>
        </w:rPr>
        <w:t>7</w:t>
      </w:r>
      <w:r w:rsidRPr="005E3BDD">
        <w:rPr>
          <w:rFonts w:ascii="Times New Roman" w:hAnsi="Times New Roman"/>
          <w:sz w:val="28"/>
          <w:szCs w:val="28"/>
        </w:rPr>
        <w:t xml:space="preserve"> г. количество неудовлетворенных ре</w:t>
      </w:r>
      <w:r w:rsidRPr="005E3BDD">
        <w:rPr>
          <w:rFonts w:ascii="Times New Roman" w:hAnsi="Times New Roman"/>
          <w:sz w:val="28"/>
          <w:szCs w:val="28"/>
        </w:rPr>
        <w:t>с</w:t>
      </w:r>
      <w:r w:rsidRPr="005E3BDD">
        <w:rPr>
          <w:rFonts w:ascii="Times New Roman" w:hAnsi="Times New Roman"/>
          <w:sz w:val="28"/>
          <w:szCs w:val="28"/>
        </w:rPr>
        <w:t>пондентов параметрами рынка жилищно-коммунального хозяйства снизилось. Оценка параметров рынка медицинских услу</w:t>
      </w:r>
      <w:r w:rsidR="005E3BDD" w:rsidRPr="005E3BDD">
        <w:rPr>
          <w:rFonts w:ascii="Times New Roman" w:hAnsi="Times New Roman"/>
          <w:sz w:val="28"/>
          <w:szCs w:val="28"/>
        </w:rPr>
        <w:t>г,  к</w:t>
      </w:r>
      <w:r w:rsidRPr="005E3BDD">
        <w:rPr>
          <w:rFonts w:ascii="Times New Roman" w:hAnsi="Times New Roman"/>
          <w:sz w:val="28"/>
          <w:szCs w:val="28"/>
        </w:rPr>
        <w:t xml:space="preserve">ак и в </w:t>
      </w:r>
      <w:smartTag w:uri="urn:schemas-microsoft-com:office:smarttags" w:element="metricconverter">
        <w:smartTagPr>
          <w:attr w:name="ProductID" w:val="2017 г"/>
        </w:smartTagPr>
        <w:r w:rsidRPr="005E3BDD">
          <w:rPr>
            <w:rFonts w:ascii="Times New Roman" w:hAnsi="Times New Roman"/>
            <w:sz w:val="28"/>
            <w:szCs w:val="28"/>
          </w:rPr>
          <w:t>2017 г</w:t>
        </w:r>
      </w:smartTag>
      <w:r w:rsidRPr="005E3BDD">
        <w:rPr>
          <w:rFonts w:ascii="Times New Roman" w:hAnsi="Times New Roman"/>
          <w:sz w:val="28"/>
          <w:szCs w:val="28"/>
        </w:rPr>
        <w:t>. неудовлетвор</w:t>
      </w:r>
      <w:r w:rsidRPr="005E3BDD">
        <w:rPr>
          <w:rFonts w:ascii="Times New Roman" w:hAnsi="Times New Roman"/>
          <w:sz w:val="28"/>
          <w:szCs w:val="28"/>
        </w:rPr>
        <w:t>и</w:t>
      </w:r>
      <w:r w:rsidRPr="005E3BDD">
        <w:rPr>
          <w:rFonts w:ascii="Times New Roman" w:hAnsi="Times New Roman"/>
          <w:sz w:val="28"/>
          <w:szCs w:val="28"/>
        </w:rPr>
        <w:t>тельная.</w:t>
      </w:r>
      <w:r w:rsidRPr="005E3BDD">
        <w:rPr>
          <w:sz w:val="28"/>
          <w:szCs w:val="28"/>
        </w:rPr>
        <w:tab/>
      </w:r>
      <w:r w:rsidRPr="005E3BDD">
        <w:rPr>
          <w:rFonts w:ascii="Times New Roman" w:hAnsi="Times New Roman"/>
          <w:sz w:val="28"/>
          <w:szCs w:val="28"/>
        </w:rPr>
        <w:t xml:space="preserve">Оценка уровня удовлетворенности потребителей на данных рынках позволяет сделать вывод о необходимости принятия системных мер по развитию конкуренции на них. </w:t>
      </w:r>
    </w:p>
    <w:p w:rsidR="00207463" w:rsidRPr="005E3BDD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ab/>
        <w:t>Таким образом, опрос потребителей показал:</w:t>
      </w:r>
    </w:p>
    <w:p w:rsidR="00207463" w:rsidRPr="005E3BDD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ab/>
        <w:t>- положительно оцениваются рынки  услуг дошкольного образования, р</w:t>
      </w:r>
      <w:r w:rsidRPr="005E3BDD">
        <w:rPr>
          <w:rFonts w:ascii="Times New Roman" w:hAnsi="Times New Roman"/>
          <w:sz w:val="28"/>
          <w:szCs w:val="28"/>
        </w:rPr>
        <w:t>ы</w:t>
      </w:r>
      <w:r w:rsidRPr="005E3BDD">
        <w:rPr>
          <w:rFonts w:ascii="Times New Roman" w:hAnsi="Times New Roman"/>
          <w:sz w:val="28"/>
          <w:szCs w:val="28"/>
        </w:rPr>
        <w:t>нок услуг дополнительного образования детей, рынок услуг связи;</w:t>
      </w:r>
    </w:p>
    <w:p w:rsidR="00207463" w:rsidRPr="005E3BDD" w:rsidRDefault="00207463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3BDD">
        <w:rPr>
          <w:rFonts w:ascii="Times New Roman" w:hAnsi="Times New Roman"/>
          <w:sz w:val="28"/>
          <w:szCs w:val="28"/>
        </w:rPr>
        <w:tab/>
        <w:t>- наиболее отрицательную оценку получили рынки медицинских услуг и жилищно-коммунального хозяйства.</w:t>
      </w:r>
    </w:p>
    <w:p w:rsidR="001312FE" w:rsidRDefault="001312FE" w:rsidP="00374560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312FE" w:rsidRDefault="001312FE" w:rsidP="001312F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720F5" w:rsidRPr="002720F5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20F5">
        <w:rPr>
          <w:rFonts w:ascii="Times New Roman" w:hAnsi="Times New Roman"/>
          <w:b/>
          <w:sz w:val="28"/>
          <w:szCs w:val="28"/>
          <w:shd w:val="clear" w:color="auto" w:fill="FFFFFF"/>
        </w:rPr>
        <w:t>3. Внедрение Стандарта развития конкуренции</w:t>
      </w:r>
    </w:p>
    <w:p w:rsidR="002720F5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20F5">
        <w:rPr>
          <w:rFonts w:ascii="Times New Roman" w:hAnsi="Times New Roman"/>
          <w:b/>
          <w:sz w:val="28"/>
          <w:szCs w:val="28"/>
          <w:shd w:val="clear" w:color="auto" w:fill="FFFFFF"/>
        </w:rPr>
        <w:t>на территории Калтанского городского округа</w:t>
      </w:r>
    </w:p>
    <w:p w:rsidR="002720F5" w:rsidRPr="002720F5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05C4" w:rsidRDefault="002720F5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20F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В </w:t>
      </w:r>
      <w:r w:rsidRPr="002720F5">
        <w:rPr>
          <w:rFonts w:ascii="Times New Roman" w:hAnsi="Times New Roman"/>
          <w:sz w:val="28"/>
          <w:szCs w:val="28"/>
        </w:rPr>
        <w:t xml:space="preserve">течение </w:t>
      </w:r>
      <w:smartTag w:uri="urn:schemas-microsoft-com:office:smarttags" w:element="metricconverter">
        <w:smartTagPr>
          <w:attr w:name="ProductID" w:val="2018 г"/>
        </w:smartTagPr>
        <w:r w:rsidRPr="002720F5">
          <w:rPr>
            <w:rFonts w:ascii="Times New Roman" w:hAnsi="Times New Roman"/>
            <w:sz w:val="28"/>
            <w:szCs w:val="28"/>
          </w:rPr>
          <w:t>2018 г</w:t>
        </w:r>
      </w:smartTag>
      <w:r w:rsidRPr="002720F5">
        <w:rPr>
          <w:rFonts w:ascii="Times New Roman" w:hAnsi="Times New Roman"/>
          <w:sz w:val="28"/>
          <w:szCs w:val="28"/>
        </w:rPr>
        <w:t>. про</w:t>
      </w:r>
      <w:r w:rsidR="006805C4">
        <w:rPr>
          <w:rFonts w:ascii="Times New Roman" w:hAnsi="Times New Roman"/>
          <w:sz w:val="28"/>
          <w:szCs w:val="28"/>
        </w:rPr>
        <w:t>должи</w:t>
      </w:r>
      <w:r w:rsidRPr="002720F5">
        <w:rPr>
          <w:rFonts w:ascii="Times New Roman" w:hAnsi="Times New Roman"/>
          <w:sz w:val="28"/>
          <w:szCs w:val="28"/>
        </w:rPr>
        <w:t xml:space="preserve">лась работа, </w:t>
      </w:r>
      <w:r w:rsidR="006805C4">
        <w:rPr>
          <w:rFonts w:ascii="Times New Roman" w:hAnsi="Times New Roman"/>
          <w:sz w:val="28"/>
          <w:szCs w:val="28"/>
        </w:rPr>
        <w:t>по</w:t>
      </w:r>
      <w:r w:rsidRPr="002720F5">
        <w:rPr>
          <w:rFonts w:ascii="Times New Roman" w:hAnsi="Times New Roman"/>
          <w:sz w:val="28"/>
          <w:szCs w:val="28"/>
        </w:rPr>
        <w:t xml:space="preserve"> внедрени</w:t>
      </w:r>
      <w:r w:rsidR="006805C4">
        <w:rPr>
          <w:rFonts w:ascii="Times New Roman" w:hAnsi="Times New Roman"/>
          <w:sz w:val="28"/>
          <w:szCs w:val="28"/>
        </w:rPr>
        <w:t>ю</w:t>
      </w:r>
      <w:r w:rsidRPr="002720F5">
        <w:rPr>
          <w:rFonts w:ascii="Times New Roman" w:hAnsi="Times New Roman"/>
          <w:sz w:val="28"/>
          <w:szCs w:val="28"/>
        </w:rPr>
        <w:t xml:space="preserve"> Стандарта </w:t>
      </w:r>
      <w:r w:rsidR="006805C4" w:rsidRPr="006805C4">
        <w:rPr>
          <w:rFonts w:ascii="Times New Roman" w:hAnsi="Times New Roman"/>
          <w:sz w:val="28"/>
          <w:szCs w:val="28"/>
          <w:shd w:val="clear" w:color="auto" w:fill="FFFFFF"/>
        </w:rPr>
        <w:t>на терр</w:t>
      </w:r>
      <w:r w:rsidR="006805C4" w:rsidRPr="006805C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805C4" w:rsidRPr="006805C4">
        <w:rPr>
          <w:rFonts w:ascii="Times New Roman" w:hAnsi="Times New Roman"/>
          <w:sz w:val="28"/>
          <w:szCs w:val="28"/>
          <w:shd w:val="clear" w:color="auto" w:fill="FFFFFF"/>
        </w:rPr>
        <w:t>тории Калтанского городского округа</w:t>
      </w:r>
      <w:r w:rsidR="0037456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E3BDD" w:rsidRDefault="002720F5" w:rsidP="0037456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2720F5">
        <w:rPr>
          <w:sz w:val="28"/>
          <w:szCs w:val="28"/>
        </w:rPr>
        <w:t xml:space="preserve">Постановлением администрации </w:t>
      </w:r>
      <w:r w:rsidR="006805C4">
        <w:rPr>
          <w:sz w:val="28"/>
          <w:szCs w:val="28"/>
        </w:rPr>
        <w:t xml:space="preserve">Калтанского городского округа </w:t>
      </w:r>
      <w:r w:rsidRPr="002720F5">
        <w:rPr>
          <w:sz w:val="28"/>
          <w:szCs w:val="28"/>
        </w:rPr>
        <w:t xml:space="preserve"> </w:t>
      </w:r>
      <w:r w:rsidR="00374560" w:rsidRPr="00374560">
        <w:rPr>
          <w:sz w:val="28"/>
          <w:szCs w:val="28"/>
        </w:rPr>
        <w:t>30.05.2017 № 1033-р «О внедрении Стандарта конкуренции в Калтанском городском округе»</w:t>
      </w:r>
      <w:r w:rsidR="00374560">
        <w:rPr>
          <w:sz w:val="28"/>
          <w:szCs w:val="28"/>
        </w:rPr>
        <w:t xml:space="preserve"> </w:t>
      </w:r>
      <w:r w:rsidRPr="002720F5">
        <w:rPr>
          <w:sz w:val="28"/>
          <w:szCs w:val="28"/>
        </w:rPr>
        <w:t xml:space="preserve">был определен перечень приоритетных и социально значимых рынков для </w:t>
      </w:r>
      <w:r w:rsidR="005E3BDD">
        <w:rPr>
          <w:sz w:val="28"/>
          <w:szCs w:val="28"/>
        </w:rPr>
        <w:t xml:space="preserve">содействия развитию конкуренции. </w:t>
      </w:r>
    </w:p>
    <w:p w:rsidR="005E3BDD" w:rsidRDefault="005E3BDD" w:rsidP="0037456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Планом мероприятий («дорожной картой») предусмотрено развитие конкурентной среды на следующих социально значимых рынках товаров, работ и услуг:</w:t>
      </w:r>
    </w:p>
    <w:p w:rsidR="005E3BDD" w:rsidRPr="00723FB5" w:rsidRDefault="005E3BDD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дошкольного образования;</w:t>
      </w:r>
    </w:p>
    <w:p w:rsidR="005E3BDD" w:rsidRPr="00723FB5" w:rsidRDefault="005E3BDD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детского отдыха и оздоровления;</w:t>
      </w:r>
    </w:p>
    <w:p w:rsidR="005E3BDD" w:rsidRPr="00723FB5" w:rsidRDefault="005E3BDD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lastRenderedPageBreak/>
        <w:t>Рынок услуг дополнительного образования детей;</w:t>
      </w:r>
    </w:p>
    <w:p w:rsidR="005E3BDD" w:rsidRPr="00723FB5" w:rsidRDefault="005E3BDD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медицинских услуг</w:t>
      </w:r>
      <w:r w:rsidR="00723FB5" w:rsidRPr="00723FB5">
        <w:rPr>
          <w:sz w:val="28"/>
          <w:szCs w:val="28"/>
        </w:rPr>
        <w:t>;</w:t>
      </w:r>
    </w:p>
    <w:p w:rsidR="00723FB5" w:rsidRPr="00723FB5" w:rsidRDefault="00723FB5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в сфере культуры;</w:t>
      </w:r>
    </w:p>
    <w:p w:rsidR="00723FB5" w:rsidRPr="00723FB5" w:rsidRDefault="00723FB5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жилищно-коммунального хозяйства;</w:t>
      </w:r>
    </w:p>
    <w:p w:rsidR="00723FB5" w:rsidRPr="00723FB5" w:rsidRDefault="00723FB5" w:rsidP="00723FB5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Розничная торговля;</w:t>
      </w:r>
    </w:p>
    <w:p w:rsidR="00723FB5" w:rsidRPr="00723FB5" w:rsidRDefault="00723FB5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перевозок пассажиров наземным транспортом;</w:t>
      </w:r>
    </w:p>
    <w:p w:rsidR="00723FB5" w:rsidRPr="00723FB5" w:rsidRDefault="00723FB5" w:rsidP="005E3BDD">
      <w:pPr>
        <w:pStyle w:val="a4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23FB5">
        <w:rPr>
          <w:sz w:val="28"/>
          <w:szCs w:val="28"/>
        </w:rPr>
        <w:t>Рынок услуг социального обслуживания населения;</w:t>
      </w:r>
    </w:p>
    <w:p w:rsidR="002720F5" w:rsidRPr="00AE29F0" w:rsidRDefault="002720F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E29F0">
        <w:rPr>
          <w:rFonts w:ascii="Times New Roman" w:hAnsi="Times New Roman"/>
          <w:sz w:val="28"/>
          <w:szCs w:val="28"/>
        </w:rPr>
        <w:t xml:space="preserve">В течение </w:t>
      </w:r>
      <w:smartTag w:uri="urn:schemas-microsoft-com:office:smarttags" w:element="metricconverter">
        <w:smartTagPr>
          <w:attr w:name="ProductID" w:val="2018 г"/>
        </w:smartTagPr>
        <w:r w:rsidRPr="00AE29F0">
          <w:rPr>
            <w:rFonts w:ascii="Times New Roman" w:hAnsi="Times New Roman"/>
            <w:sz w:val="28"/>
            <w:szCs w:val="28"/>
          </w:rPr>
          <w:t>2018 г</w:t>
        </w:r>
      </w:smartTag>
      <w:r w:rsidRPr="00AE29F0">
        <w:rPr>
          <w:rFonts w:ascii="Times New Roman" w:hAnsi="Times New Roman"/>
          <w:sz w:val="28"/>
          <w:szCs w:val="28"/>
        </w:rPr>
        <w:t xml:space="preserve">. было проведено 2 заседания </w:t>
      </w:r>
      <w:r w:rsidR="00AE29F0" w:rsidRPr="00AE29F0">
        <w:rPr>
          <w:rFonts w:ascii="Times New Roman" w:hAnsi="Times New Roman"/>
          <w:sz w:val="28"/>
          <w:szCs w:val="28"/>
        </w:rPr>
        <w:t>рабочей группы по развитию конкуренции на территории округа</w:t>
      </w:r>
      <w:r w:rsidRPr="00AE29F0">
        <w:rPr>
          <w:rFonts w:ascii="Times New Roman" w:hAnsi="Times New Roman"/>
          <w:sz w:val="28"/>
          <w:szCs w:val="28"/>
        </w:rPr>
        <w:t>, на которых рассматривались вопросы, к</w:t>
      </w:r>
      <w:r w:rsidRPr="00AE29F0">
        <w:rPr>
          <w:rFonts w:ascii="Times New Roman" w:hAnsi="Times New Roman"/>
          <w:sz w:val="28"/>
          <w:szCs w:val="28"/>
        </w:rPr>
        <w:t>а</w:t>
      </w:r>
      <w:r w:rsidRPr="00AE29F0">
        <w:rPr>
          <w:rFonts w:ascii="Times New Roman" w:hAnsi="Times New Roman"/>
          <w:sz w:val="28"/>
          <w:szCs w:val="28"/>
        </w:rPr>
        <w:t xml:space="preserve">сающиеся развития и поддержки малого и среднего предпринимательства в </w:t>
      </w:r>
      <w:r w:rsidR="00723FB5" w:rsidRPr="00AE29F0">
        <w:rPr>
          <w:rFonts w:ascii="Times New Roman" w:hAnsi="Times New Roman"/>
          <w:sz w:val="28"/>
          <w:szCs w:val="28"/>
        </w:rPr>
        <w:t>Ка</w:t>
      </w:r>
      <w:r w:rsidR="00723FB5" w:rsidRPr="00AE29F0">
        <w:rPr>
          <w:rFonts w:ascii="Times New Roman" w:hAnsi="Times New Roman"/>
          <w:sz w:val="28"/>
          <w:szCs w:val="28"/>
        </w:rPr>
        <w:t>л</w:t>
      </w:r>
      <w:r w:rsidR="00723FB5" w:rsidRPr="00AE29F0">
        <w:rPr>
          <w:rFonts w:ascii="Times New Roman" w:hAnsi="Times New Roman"/>
          <w:sz w:val="28"/>
          <w:szCs w:val="28"/>
        </w:rPr>
        <w:t>танском городском округе</w:t>
      </w:r>
      <w:r w:rsidRPr="00AE29F0">
        <w:rPr>
          <w:rFonts w:ascii="Times New Roman" w:hAnsi="Times New Roman"/>
          <w:sz w:val="28"/>
          <w:szCs w:val="28"/>
        </w:rPr>
        <w:t>. Наиболее важным вопросом, поднятым предприним</w:t>
      </w:r>
      <w:r w:rsidRPr="00AE29F0">
        <w:rPr>
          <w:rFonts w:ascii="Times New Roman" w:hAnsi="Times New Roman"/>
          <w:sz w:val="28"/>
          <w:szCs w:val="28"/>
        </w:rPr>
        <w:t>а</w:t>
      </w:r>
      <w:r w:rsidRPr="00AE29F0">
        <w:rPr>
          <w:rFonts w:ascii="Times New Roman" w:hAnsi="Times New Roman"/>
          <w:sz w:val="28"/>
          <w:szCs w:val="28"/>
        </w:rPr>
        <w:t>телями на заседаниях, являлся вопрос осуществления незаконной предприним</w:t>
      </w:r>
      <w:r w:rsidRPr="00AE29F0">
        <w:rPr>
          <w:rFonts w:ascii="Times New Roman" w:hAnsi="Times New Roman"/>
          <w:sz w:val="28"/>
          <w:szCs w:val="28"/>
        </w:rPr>
        <w:t>а</w:t>
      </w:r>
      <w:r w:rsidRPr="00AE29F0">
        <w:rPr>
          <w:rFonts w:ascii="Times New Roman" w:hAnsi="Times New Roman"/>
          <w:sz w:val="28"/>
          <w:szCs w:val="28"/>
        </w:rPr>
        <w:t xml:space="preserve">тельской деятельности на территории </w:t>
      </w:r>
      <w:r w:rsidR="00723FB5" w:rsidRPr="00AE29F0">
        <w:rPr>
          <w:rFonts w:ascii="Times New Roman" w:hAnsi="Times New Roman"/>
          <w:sz w:val="28"/>
          <w:szCs w:val="28"/>
        </w:rPr>
        <w:t>округа</w:t>
      </w:r>
      <w:r w:rsidRPr="00AE29F0">
        <w:rPr>
          <w:rFonts w:ascii="Times New Roman" w:hAnsi="Times New Roman"/>
          <w:sz w:val="28"/>
          <w:szCs w:val="28"/>
        </w:rPr>
        <w:t>. «Нелегальный» бизнес создает ко</w:t>
      </w:r>
      <w:r w:rsidRPr="00AE29F0">
        <w:rPr>
          <w:rFonts w:ascii="Times New Roman" w:hAnsi="Times New Roman"/>
          <w:sz w:val="28"/>
          <w:szCs w:val="28"/>
        </w:rPr>
        <w:t>н</w:t>
      </w:r>
      <w:r w:rsidRPr="00AE29F0">
        <w:rPr>
          <w:rFonts w:ascii="Times New Roman" w:hAnsi="Times New Roman"/>
          <w:sz w:val="28"/>
          <w:szCs w:val="28"/>
        </w:rPr>
        <w:t>куренцию для зарегистрированных предпринимателей при этом, не гарантируя качество товаров, услуг, работ и не перечисляя налоги. Таким образом, имеет м</w:t>
      </w:r>
      <w:r w:rsidRPr="00AE29F0">
        <w:rPr>
          <w:rFonts w:ascii="Times New Roman" w:hAnsi="Times New Roman"/>
          <w:sz w:val="28"/>
          <w:szCs w:val="28"/>
        </w:rPr>
        <w:t>е</w:t>
      </w:r>
      <w:r w:rsidRPr="00AE29F0">
        <w:rPr>
          <w:rFonts w:ascii="Times New Roman" w:hAnsi="Times New Roman"/>
          <w:sz w:val="28"/>
          <w:szCs w:val="28"/>
        </w:rPr>
        <w:t>сто недобросовестная конкуренция со стороны «теневого» бизнеса.</w:t>
      </w:r>
    </w:p>
    <w:p w:rsidR="002720F5" w:rsidRPr="00AE29F0" w:rsidRDefault="002720F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E29F0">
        <w:rPr>
          <w:rFonts w:ascii="Times New Roman" w:hAnsi="Times New Roman"/>
          <w:sz w:val="28"/>
          <w:szCs w:val="28"/>
        </w:rPr>
        <w:t>С целью определения возможности  и способов противодействия незако</w:t>
      </w:r>
      <w:r w:rsidRPr="00AE29F0">
        <w:rPr>
          <w:rFonts w:ascii="Times New Roman" w:hAnsi="Times New Roman"/>
          <w:sz w:val="28"/>
          <w:szCs w:val="28"/>
        </w:rPr>
        <w:t>н</w:t>
      </w:r>
      <w:r w:rsidRPr="00AE29F0">
        <w:rPr>
          <w:rFonts w:ascii="Times New Roman" w:hAnsi="Times New Roman"/>
          <w:sz w:val="28"/>
          <w:szCs w:val="28"/>
        </w:rPr>
        <w:t>ной предпринимательской деятельности на заседани</w:t>
      </w:r>
      <w:r w:rsidR="00AE29F0">
        <w:rPr>
          <w:rFonts w:ascii="Times New Roman" w:hAnsi="Times New Roman"/>
          <w:sz w:val="28"/>
          <w:szCs w:val="28"/>
        </w:rPr>
        <w:t>я</w:t>
      </w:r>
      <w:r w:rsidRPr="00AE29F0">
        <w:rPr>
          <w:rFonts w:ascii="Times New Roman" w:hAnsi="Times New Roman"/>
          <w:sz w:val="28"/>
          <w:szCs w:val="28"/>
        </w:rPr>
        <w:t xml:space="preserve"> </w:t>
      </w:r>
      <w:r w:rsidR="00AE29F0">
        <w:rPr>
          <w:rFonts w:ascii="Times New Roman" w:hAnsi="Times New Roman"/>
          <w:sz w:val="28"/>
          <w:szCs w:val="28"/>
        </w:rPr>
        <w:t>рабочей группы</w:t>
      </w:r>
      <w:r w:rsidRPr="00AE29F0">
        <w:rPr>
          <w:rFonts w:ascii="Times New Roman" w:hAnsi="Times New Roman"/>
          <w:sz w:val="28"/>
          <w:szCs w:val="28"/>
        </w:rPr>
        <w:t xml:space="preserve"> </w:t>
      </w:r>
      <w:r w:rsidR="00AE29F0">
        <w:rPr>
          <w:rFonts w:ascii="Times New Roman" w:hAnsi="Times New Roman"/>
          <w:sz w:val="28"/>
          <w:szCs w:val="28"/>
        </w:rPr>
        <w:t>приглаш</w:t>
      </w:r>
      <w:r w:rsidR="00AE29F0">
        <w:rPr>
          <w:rFonts w:ascii="Times New Roman" w:hAnsi="Times New Roman"/>
          <w:sz w:val="28"/>
          <w:szCs w:val="28"/>
        </w:rPr>
        <w:t>а</w:t>
      </w:r>
      <w:r w:rsidR="00AE29F0">
        <w:rPr>
          <w:rFonts w:ascii="Times New Roman" w:hAnsi="Times New Roman"/>
          <w:sz w:val="28"/>
          <w:szCs w:val="28"/>
        </w:rPr>
        <w:t>лись</w:t>
      </w:r>
      <w:r w:rsidRPr="00AE29F0">
        <w:rPr>
          <w:rFonts w:ascii="Times New Roman" w:hAnsi="Times New Roman"/>
          <w:sz w:val="28"/>
          <w:szCs w:val="28"/>
        </w:rPr>
        <w:t xml:space="preserve"> сотрудник</w:t>
      </w:r>
      <w:r w:rsidR="00AE29F0">
        <w:rPr>
          <w:rFonts w:ascii="Times New Roman" w:hAnsi="Times New Roman"/>
          <w:sz w:val="28"/>
          <w:szCs w:val="28"/>
        </w:rPr>
        <w:t>и</w:t>
      </w:r>
      <w:r w:rsidRPr="00AE29F0">
        <w:rPr>
          <w:rFonts w:ascii="Times New Roman" w:hAnsi="Times New Roman"/>
          <w:sz w:val="28"/>
          <w:szCs w:val="28"/>
        </w:rPr>
        <w:t xml:space="preserve"> ОМВД России</w:t>
      </w:r>
      <w:r w:rsidR="00723FB5" w:rsidRPr="00AE29F0">
        <w:rPr>
          <w:rFonts w:ascii="Times New Roman" w:hAnsi="Times New Roman"/>
          <w:sz w:val="28"/>
          <w:szCs w:val="28"/>
        </w:rPr>
        <w:t xml:space="preserve"> по городу Калтану</w:t>
      </w:r>
      <w:r w:rsidRPr="00AE29F0">
        <w:rPr>
          <w:rFonts w:ascii="Times New Roman" w:hAnsi="Times New Roman"/>
          <w:sz w:val="28"/>
          <w:szCs w:val="28"/>
        </w:rPr>
        <w:t>. Выявлено, что основной сп</w:t>
      </w:r>
      <w:r w:rsidRPr="00AE29F0">
        <w:rPr>
          <w:rFonts w:ascii="Times New Roman" w:hAnsi="Times New Roman"/>
          <w:sz w:val="28"/>
          <w:szCs w:val="28"/>
        </w:rPr>
        <w:t>о</w:t>
      </w:r>
      <w:r w:rsidRPr="00AE29F0">
        <w:rPr>
          <w:rFonts w:ascii="Times New Roman" w:hAnsi="Times New Roman"/>
          <w:sz w:val="28"/>
          <w:szCs w:val="28"/>
        </w:rPr>
        <w:t>соб пресечения незаконной предпринимательской деятельности является пров</w:t>
      </w:r>
      <w:r w:rsidRPr="00AE29F0">
        <w:rPr>
          <w:rFonts w:ascii="Times New Roman" w:hAnsi="Times New Roman"/>
          <w:sz w:val="28"/>
          <w:szCs w:val="28"/>
        </w:rPr>
        <w:t>е</w:t>
      </w:r>
      <w:r w:rsidRPr="00AE29F0">
        <w:rPr>
          <w:rFonts w:ascii="Times New Roman" w:hAnsi="Times New Roman"/>
          <w:sz w:val="28"/>
          <w:szCs w:val="28"/>
        </w:rPr>
        <w:t>дение проверок по поступающей в отделение информации в виде сообщений и з</w:t>
      </w:r>
      <w:r w:rsidRPr="00AE29F0">
        <w:rPr>
          <w:rFonts w:ascii="Times New Roman" w:hAnsi="Times New Roman"/>
          <w:sz w:val="28"/>
          <w:szCs w:val="28"/>
        </w:rPr>
        <w:t>а</w:t>
      </w:r>
      <w:r w:rsidRPr="00AE29F0">
        <w:rPr>
          <w:rFonts w:ascii="Times New Roman" w:hAnsi="Times New Roman"/>
          <w:sz w:val="28"/>
          <w:szCs w:val="28"/>
        </w:rPr>
        <w:t xml:space="preserve">явлений от населения.  </w:t>
      </w:r>
    </w:p>
    <w:p w:rsidR="00723FB5" w:rsidRPr="00AE29F0" w:rsidRDefault="00723FB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E29F0">
        <w:rPr>
          <w:rFonts w:ascii="Times New Roman" w:hAnsi="Times New Roman"/>
          <w:sz w:val="28"/>
          <w:szCs w:val="28"/>
        </w:rPr>
        <w:t>К системным мероприятиям по развитию конкурентной среды отнесены м</w:t>
      </w:r>
      <w:r w:rsidRPr="00AE29F0">
        <w:rPr>
          <w:rFonts w:ascii="Times New Roman" w:hAnsi="Times New Roman"/>
          <w:sz w:val="28"/>
          <w:szCs w:val="28"/>
        </w:rPr>
        <w:t>е</w:t>
      </w:r>
      <w:r w:rsidRPr="00AE29F0">
        <w:rPr>
          <w:rFonts w:ascii="Times New Roman" w:hAnsi="Times New Roman"/>
          <w:sz w:val="28"/>
          <w:szCs w:val="28"/>
        </w:rPr>
        <w:t>роприятия по развитию конкуренции при осуществлении муниципальных зак</w:t>
      </w:r>
      <w:r w:rsidRPr="00AE29F0">
        <w:rPr>
          <w:rFonts w:ascii="Times New Roman" w:hAnsi="Times New Roman"/>
          <w:sz w:val="28"/>
          <w:szCs w:val="28"/>
        </w:rPr>
        <w:t>у</w:t>
      </w:r>
      <w:r w:rsidRPr="00AE29F0">
        <w:rPr>
          <w:rFonts w:ascii="Times New Roman" w:hAnsi="Times New Roman"/>
          <w:sz w:val="28"/>
          <w:szCs w:val="28"/>
        </w:rPr>
        <w:t>пок. При осуществлении процедур определения поставщиков (подрядчиков, и</w:t>
      </w:r>
      <w:r w:rsidRPr="00AE29F0">
        <w:rPr>
          <w:rFonts w:ascii="Times New Roman" w:hAnsi="Times New Roman"/>
          <w:sz w:val="28"/>
          <w:szCs w:val="28"/>
        </w:rPr>
        <w:t>с</w:t>
      </w:r>
      <w:r w:rsidRPr="00AE29F0">
        <w:rPr>
          <w:rFonts w:ascii="Times New Roman" w:hAnsi="Times New Roman"/>
          <w:sz w:val="28"/>
          <w:szCs w:val="28"/>
        </w:rPr>
        <w:t>полнителей) осуществляется соблюдение норм антимонопольного законодател</w:t>
      </w:r>
      <w:r w:rsidRPr="00AE29F0">
        <w:rPr>
          <w:rFonts w:ascii="Times New Roman" w:hAnsi="Times New Roman"/>
          <w:sz w:val="28"/>
          <w:szCs w:val="28"/>
        </w:rPr>
        <w:t>ь</w:t>
      </w:r>
      <w:r w:rsidRPr="00AE29F0">
        <w:rPr>
          <w:rFonts w:ascii="Times New Roman" w:hAnsi="Times New Roman"/>
          <w:sz w:val="28"/>
          <w:szCs w:val="28"/>
        </w:rPr>
        <w:t>ства в том числе предоставление преимуществ для субъектов малого и среднего предпринимательства (далее -</w:t>
      </w:r>
      <w:r w:rsidR="00AE29F0">
        <w:rPr>
          <w:rFonts w:ascii="Times New Roman" w:hAnsi="Times New Roman"/>
          <w:sz w:val="28"/>
          <w:szCs w:val="28"/>
        </w:rPr>
        <w:t xml:space="preserve"> </w:t>
      </w:r>
      <w:r w:rsidRPr="00AE29F0">
        <w:rPr>
          <w:rFonts w:ascii="Times New Roman" w:hAnsi="Times New Roman"/>
          <w:sz w:val="28"/>
          <w:szCs w:val="28"/>
        </w:rPr>
        <w:t xml:space="preserve">СМП). В 2018 году администрацией </w:t>
      </w:r>
      <w:r w:rsidR="0099203D" w:rsidRPr="00AE29F0"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AE29F0">
        <w:rPr>
          <w:rFonts w:ascii="Times New Roman" w:hAnsi="Times New Roman"/>
          <w:sz w:val="28"/>
          <w:szCs w:val="28"/>
        </w:rPr>
        <w:t xml:space="preserve"> </w:t>
      </w:r>
      <w:r w:rsidR="00AE29F0">
        <w:rPr>
          <w:rFonts w:ascii="Times New Roman" w:hAnsi="Times New Roman"/>
          <w:sz w:val="28"/>
          <w:szCs w:val="28"/>
        </w:rPr>
        <w:t>приобретено у субъектов малого предпринимательства через размещение котировочных заявок и</w:t>
      </w:r>
      <w:r w:rsidR="0019079F">
        <w:rPr>
          <w:rFonts w:ascii="Times New Roman" w:hAnsi="Times New Roman"/>
          <w:sz w:val="28"/>
          <w:szCs w:val="28"/>
        </w:rPr>
        <w:t xml:space="preserve"> проведение</w:t>
      </w:r>
      <w:r w:rsidR="00AE29F0">
        <w:rPr>
          <w:rFonts w:ascii="Times New Roman" w:hAnsi="Times New Roman"/>
          <w:sz w:val="28"/>
          <w:szCs w:val="28"/>
        </w:rPr>
        <w:t xml:space="preserve"> эл</w:t>
      </w:r>
      <w:r w:rsidR="0019079F">
        <w:rPr>
          <w:rFonts w:ascii="Times New Roman" w:hAnsi="Times New Roman"/>
          <w:sz w:val="28"/>
          <w:szCs w:val="28"/>
        </w:rPr>
        <w:t>ектронных торгов товаров и р</w:t>
      </w:r>
      <w:r w:rsidR="0019079F">
        <w:rPr>
          <w:rFonts w:ascii="Times New Roman" w:hAnsi="Times New Roman"/>
          <w:sz w:val="28"/>
          <w:szCs w:val="28"/>
        </w:rPr>
        <w:t>а</w:t>
      </w:r>
      <w:r w:rsidR="0019079F">
        <w:rPr>
          <w:rFonts w:ascii="Times New Roman" w:hAnsi="Times New Roman"/>
          <w:sz w:val="28"/>
          <w:szCs w:val="28"/>
        </w:rPr>
        <w:t>бот на сумму 121008,7 тысяч рублей.</w:t>
      </w:r>
      <w:r w:rsidRPr="00AE29F0">
        <w:rPr>
          <w:rFonts w:ascii="Times New Roman" w:hAnsi="Times New Roman"/>
          <w:sz w:val="28"/>
          <w:szCs w:val="28"/>
        </w:rPr>
        <w:t xml:space="preserve"> </w:t>
      </w:r>
    </w:p>
    <w:p w:rsidR="009E3FA5" w:rsidRPr="00736DBD" w:rsidRDefault="009E3FA5" w:rsidP="00736DBD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>В 2018 году  сотрудниками  МАУ «Бизнес-инкубатор»  совместно с сотру</w:t>
      </w:r>
      <w:r w:rsidRPr="00736DBD">
        <w:rPr>
          <w:rFonts w:ascii="Times New Roman" w:hAnsi="Times New Roman"/>
          <w:sz w:val="28"/>
          <w:szCs w:val="28"/>
        </w:rPr>
        <w:t>д</w:t>
      </w:r>
      <w:r w:rsidRPr="00736DBD">
        <w:rPr>
          <w:rFonts w:ascii="Times New Roman" w:hAnsi="Times New Roman"/>
          <w:sz w:val="28"/>
          <w:szCs w:val="28"/>
        </w:rPr>
        <w:t>никами ИФНС №5 по Кемеровской области, Кемеровского областного отделения «Опора России», Госфонда поддержки предпринимательства КО, было проведено 17 семинаров (в 2017 году – 16 семинаров).</w:t>
      </w:r>
    </w:p>
    <w:p w:rsidR="009E3FA5" w:rsidRPr="00736DBD" w:rsidRDefault="009E3FA5" w:rsidP="00736DBD">
      <w:pPr>
        <w:pStyle w:val="af0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>Для достижения цели развития малого и среднего предпринимательства в прои</w:t>
      </w:r>
      <w:r w:rsidRPr="00736DBD">
        <w:rPr>
          <w:rFonts w:ascii="Times New Roman" w:hAnsi="Times New Roman"/>
          <w:sz w:val="28"/>
          <w:szCs w:val="28"/>
        </w:rPr>
        <w:t>з</w:t>
      </w:r>
      <w:r w:rsidRPr="00736DBD">
        <w:rPr>
          <w:rFonts w:ascii="Times New Roman" w:hAnsi="Times New Roman"/>
          <w:sz w:val="28"/>
          <w:szCs w:val="28"/>
        </w:rPr>
        <w:t>водственной сфере и сфере услуг в 2018 году были достигнуты следующие пок</w:t>
      </w:r>
      <w:r w:rsidRPr="00736DBD">
        <w:rPr>
          <w:rFonts w:ascii="Times New Roman" w:hAnsi="Times New Roman"/>
          <w:sz w:val="28"/>
          <w:szCs w:val="28"/>
        </w:rPr>
        <w:t>а</w:t>
      </w:r>
      <w:r w:rsidRPr="00736DBD">
        <w:rPr>
          <w:rFonts w:ascii="Times New Roman" w:hAnsi="Times New Roman"/>
          <w:sz w:val="28"/>
          <w:szCs w:val="28"/>
        </w:rPr>
        <w:t>затели:</w:t>
      </w:r>
    </w:p>
    <w:p w:rsidR="009E3FA5" w:rsidRPr="00736DBD" w:rsidRDefault="009E3FA5" w:rsidP="00736DBD">
      <w:pPr>
        <w:pStyle w:val="af0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>сотрудниками МАУ «Бизнес-инкубатор» были предоставлено 175 консультац</w:t>
      </w:r>
      <w:r w:rsidRPr="00736DBD">
        <w:rPr>
          <w:rFonts w:ascii="Times New Roman" w:hAnsi="Times New Roman"/>
          <w:sz w:val="28"/>
          <w:szCs w:val="28"/>
        </w:rPr>
        <w:t>и</w:t>
      </w:r>
      <w:r w:rsidRPr="00736DBD">
        <w:rPr>
          <w:rFonts w:ascii="Times New Roman" w:hAnsi="Times New Roman"/>
          <w:sz w:val="28"/>
          <w:szCs w:val="28"/>
        </w:rPr>
        <w:t>онных услуг;</w:t>
      </w:r>
    </w:p>
    <w:p w:rsidR="009E3FA5" w:rsidRPr="00736DBD" w:rsidRDefault="009E3FA5" w:rsidP="00736DBD">
      <w:pPr>
        <w:pStyle w:val="af0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>была оказана имущественная поддержка (льготное размещение в здание бизнес-инкубатора). Всего в здании бизнес-инкубатора размещается 16 резидентов. Св</w:t>
      </w:r>
      <w:r w:rsidRPr="00736DBD">
        <w:rPr>
          <w:rFonts w:ascii="Times New Roman" w:hAnsi="Times New Roman"/>
          <w:sz w:val="28"/>
          <w:szCs w:val="28"/>
        </w:rPr>
        <w:t>о</w:t>
      </w:r>
      <w:r w:rsidRPr="00736DBD">
        <w:rPr>
          <w:rFonts w:ascii="Times New Roman" w:hAnsi="Times New Roman"/>
          <w:sz w:val="28"/>
          <w:szCs w:val="28"/>
        </w:rPr>
        <w:t>бодно 6 площадей.</w:t>
      </w:r>
    </w:p>
    <w:p w:rsidR="0099203D" w:rsidRDefault="0099203D" w:rsidP="009920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потенциальных инвесторов сформирован и размещен на официальном сайте администрации Калтанского городского округа перечень из </w:t>
      </w:r>
      <w:r>
        <w:rPr>
          <w:sz w:val="28"/>
          <w:szCs w:val="28"/>
        </w:rPr>
        <w:lastRenderedPageBreak/>
        <w:t>земельных участков, предлагаемых потенциальным инвесторам для размещения производственных и иных объектов</w:t>
      </w:r>
      <w:r w:rsidR="0019079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перечень муниципального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жимого имущества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0A23D5" w:rsidRDefault="000A23D5" w:rsidP="009920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необходимости повышения комфортности и удобства предоставления гражданам и организациям муниципальных услуг и предоставления возможности получения целого комплекса услуг в разных сферах деятельности в одном месте и снижения нагрузки на органы местного самоуправления в части приема заявлений и документов по муниципальным услугам, утвержден Перечень муниципальных услуг, предоставляемых на базе многофункциональных центров предоставления государственных и муниципальных услуг по принципу «одного окна». </w:t>
      </w:r>
    </w:p>
    <w:p w:rsidR="00C7421E" w:rsidRDefault="00C7421E" w:rsidP="0099203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C7421E">
        <w:rPr>
          <w:b/>
          <w:i/>
          <w:sz w:val="28"/>
          <w:szCs w:val="28"/>
        </w:rPr>
        <w:t>Рынок услуг дошкольного образования</w:t>
      </w:r>
      <w:r>
        <w:rPr>
          <w:b/>
          <w:i/>
          <w:sz w:val="28"/>
          <w:szCs w:val="28"/>
        </w:rPr>
        <w:t xml:space="preserve"> -</w:t>
      </w:r>
    </w:p>
    <w:p w:rsidR="00C7421E" w:rsidRDefault="00C7421E" w:rsidP="00C7421E">
      <w:pPr>
        <w:pStyle w:val="Default"/>
        <w:ind w:firstLine="708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Pr="00C7421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C7421E">
        <w:rPr>
          <w:sz w:val="28"/>
          <w:szCs w:val="28"/>
        </w:rPr>
        <w:t xml:space="preserve">дставлен </w:t>
      </w:r>
      <w:r>
        <w:rPr>
          <w:sz w:val="28"/>
          <w:szCs w:val="28"/>
        </w:rPr>
        <w:t xml:space="preserve">только муниципальными предприятиями. В округе отсутствует очередь на получение дошкольного образования начиная </w:t>
      </w:r>
      <w:r w:rsidRPr="00C7421E">
        <w:rPr>
          <w:sz w:val="28"/>
          <w:szCs w:val="28"/>
        </w:rPr>
        <w:t>с 2</w:t>
      </w:r>
      <w:r w:rsidRPr="00C7421E">
        <w:rPr>
          <w:bCs/>
          <w:iCs/>
          <w:sz w:val="28"/>
          <w:szCs w:val="28"/>
        </w:rPr>
        <w:t xml:space="preserve"> -х летнего возраста</w:t>
      </w:r>
      <w:r>
        <w:rPr>
          <w:b/>
          <w:bCs/>
          <w:i/>
          <w:iCs/>
          <w:sz w:val="28"/>
          <w:szCs w:val="28"/>
        </w:rPr>
        <w:t>.</w:t>
      </w:r>
    </w:p>
    <w:p w:rsidR="000A23D5" w:rsidRDefault="000A23D5" w:rsidP="00C7421E">
      <w:pPr>
        <w:pStyle w:val="Default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Рынок розничной торговли </w:t>
      </w:r>
      <w:r w:rsidR="00C7421E">
        <w:rPr>
          <w:b/>
          <w:bCs/>
          <w:i/>
          <w:iCs/>
          <w:sz w:val="28"/>
          <w:szCs w:val="28"/>
        </w:rPr>
        <w:t>–</w:t>
      </w:r>
    </w:p>
    <w:p w:rsidR="00846361" w:rsidRDefault="00846361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 xml:space="preserve">Сеть предприятий торговли представлена   </w:t>
      </w:r>
      <w:r w:rsidR="0019079F" w:rsidRPr="00736DBD">
        <w:rPr>
          <w:rFonts w:ascii="Times New Roman" w:hAnsi="Times New Roman"/>
          <w:sz w:val="28"/>
          <w:szCs w:val="28"/>
        </w:rPr>
        <w:t>154</w:t>
      </w:r>
      <w:r w:rsidRPr="00736DBD">
        <w:rPr>
          <w:rFonts w:ascii="Times New Roman" w:hAnsi="Times New Roman"/>
          <w:sz w:val="28"/>
          <w:szCs w:val="28"/>
        </w:rPr>
        <w:t xml:space="preserve"> стационарных торговых об</w:t>
      </w:r>
      <w:r w:rsidRPr="00736DBD">
        <w:rPr>
          <w:rFonts w:ascii="Times New Roman" w:hAnsi="Times New Roman"/>
          <w:sz w:val="28"/>
          <w:szCs w:val="28"/>
        </w:rPr>
        <w:t>ъ</w:t>
      </w:r>
      <w:r w:rsidRPr="00736DBD">
        <w:rPr>
          <w:rFonts w:ascii="Times New Roman" w:hAnsi="Times New Roman"/>
          <w:sz w:val="28"/>
          <w:szCs w:val="28"/>
        </w:rPr>
        <w:t>екта в т.ч. федеральные торговые сети: магазина «Магнит» ЗАО «Тандер», «Пятѐрочка».</w:t>
      </w:r>
    </w:p>
    <w:p w:rsidR="00736DBD" w:rsidRPr="00736DBD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>В 2018 году вновь построено 3 объекта  потребительского рынка (общая площадь 1001,5 м</w:t>
      </w:r>
      <w:r w:rsidRPr="00736DBD">
        <w:rPr>
          <w:rFonts w:ascii="Times New Roman" w:hAnsi="Times New Roman"/>
          <w:sz w:val="28"/>
          <w:szCs w:val="28"/>
          <w:vertAlign w:val="superscript"/>
        </w:rPr>
        <w:t>2</w:t>
      </w:r>
      <w:r w:rsidRPr="00736DBD">
        <w:rPr>
          <w:rFonts w:ascii="Times New Roman" w:hAnsi="Times New Roman"/>
          <w:sz w:val="28"/>
          <w:szCs w:val="28"/>
        </w:rPr>
        <w:t>) и 5 предприятий после реконструкции (общая площадь 1658,5 м</w:t>
      </w:r>
      <w:r w:rsidRPr="00736DBD">
        <w:rPr>
          <w:rFonts w:ascii="Times New Roman" w:hAnsi="Times New Roman"/>
          <w:sz w:val="28"/>
          <w:szCs w:val="28"/>
          <w:vertAlign w:val="superscript"/>
        </w:rPr>
        <w:t>2</w:t>
      </w:r>
      <w:r w:rsidRPr="00736DBD">
        <w:rPr>
          <w:rFonts w:ascii="Times New Roman" w:hAnsi="Times New Roman"/>
          <w:sz w:val="28"/>
          <w:szCs w:val="28"/>
        </w:rPr>
        <w:t>), 2 предприятия общественного питания (общая площадь 148 м</w:t>
      </w:r>
      <w:r w:rsidRPr="00736DBD">
        <w:rPr>
          <w:rFonts w:ascii="Times New Roman" w:hAnsi="Times New Roman"/>
          <w:sz w:val="28"/>
          <w:szCs w:val="28"/>
          <w:vertAlign w:val="superscript"/>
        </w:rPr>
        <w:t>2</w:t>
      </w:r>
      <w:r w:rsidRPr="00736DBD">
        <w:rPr>
          <w:rFonts w:ascii="Times New Roman" w:hAnsi="Times New Roman"/>
          <w:sz w:val="28"/>
          <w:szCs w:val="28"/>
        </w:rPr>
        <w:t>, 56 посадо</w:t>
      </w:r>
      <w:r w:rsidRPr="00736DBD">
        <w:rPr>
          <w:rFonts w:ascii="Times New Roman" w:hAnsi="Times New Roman"/>
          <w:sz w:val="28"/>
          <w:szCs w:val="28"/>
        </w:rPr>
        <w:t>ч</w:t>
      </w:r>
      <w:r w:rsidRPr="00736DBD">
        <w:rPr>
          <w:rFonts w:ascii="Times New Roman" w:hAnsi="Times New Roman"/>
          <w:sz w:val="28"/>
          <w:szCs w:val="28"/>
        </w:rPr>
        <w:t>ных мест).  Объем направленных инвестиций составил около 68,4 млн. рублей при плане 23,0 млн. рублей  (297 % соответственно) создано дополнительно 65 раб</w:t>
      </w:r>
      <w:r w:rsidRPr="00736DBD">
        <w:rPr>
          <w:rFonts w:ascii="Times New Roman" w:hAnsi="Times New Roman"/>
          <w:sz w:val="28"/>
          <w:szCs w:val="28"/>
        </w:rPr>
        <w:t>о</w:t>
      </w:r>
      <w:r w:rsidRPr="00736DBD">
        <w:rPr>
          <w:rFonts w:ascii="Times New Roman" w:hAnsi="Times New Roman"/>
          <w:sz w:val="28"/>
          <w:szCs w:val="28"/>
        </w:rPr>
        <w:t xml:space="preserve">чих мест. </w:t>
      </w:r>
    </w:p>
    <w:p w:rsidR="00736DBD" w:rsidRPr="00736DBD" w:rsidRDefault="000A23D5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 xml:space="preserve">В целях улучшение условий конкуренции на потребительском рынке </w:t>
      </w:r>
      <w:r w:rsidR="0099203D" w:rsidRPr="00736DBD">
        <w:rPr>
          <w:rFonts w:ascii="Times New Roman" w:hAnsi="Times New Roman"/>
          <w:sz w:val="28"/>
          <w:szCs w:val="28"/>
        </w:rPr>
        <w:t>Ка</w:t>
      </w:r>
      <w:r w:rsidR="0099203D" w:rsidRPr="00736DBD">
        <w:rPr>
          <w:rFonts w:ascii="Times New Roman" w:hAnsi="Times New Roman"/>
          <w:sz w:val="28"/>
          <w:szCs w:val="28"/>
        </w:rPr>
        <w:t>л</w:t>
      </w:r>
      <w:r w:rsidR="0099203D" w:rsidRPr="00736DBD">
        <w:rPr>
          <w:rFonts w:ascii="Times New Roman" w:hAnsi="Times New Roman"/>
          <w:sz w:val="28"/>
          <w:szCs w:val="28"/>
        </w:rPr>
        <w:t>танского городского округа</w:t>
      </w:r>
      <w:r w:rsidRPr="00736DBD">
        <w:rPr>
          <w:rFonts w:ascii="Times New Roman" w:hAnsi="Times New Roman"/>
          <w:sz w:val="28"/>
          <w:szCs w:val="28"/>
        </w:rPr>
        <w:t xml:space="preserve"> утверждена схема нестационарных торговых </w:t>
      </w:r>
      <w:r w:rsidR="0099203D" w:rsidRPr="00736DBD">
        <w:rPr>
          <w:rFonts w:ascii="Times New Roman" w:hAnsi="Times New Roman"/>
          <w:sz w:val="28"/>
          <w:szCs w:val="28"/>
        </w:rPr>
        <w:t xml:space="preserve">. </w:t>
      </w:r>
    </w:p>
    <w:p w:rsidR="00736DBD" w:rsidRPr="00736DBD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36DBD">
        <w:rPr>
          <w:rFonts w:ascii="Times New Roman" w:hAnsi="Times New Roman"/>
          <w:sz w:val="28"/>
          <w:szCs w:val="28"/>
        </w:rPr>
        <w:t>За 12 месяцев 2018 года проведены 26  продовольственных  ярмарок  с уч</w:t>
      </w:r>
      <w:r w:rsidRPr="00736DBD">
        <w:rPr>
          <w:rFonts w:ascii="Times New Roman" w:hAnsi="Times New Roman"/>
          <w:sz w:val="28"/>
          <w:szCs w:val="28"/>
        </w:rPr>
        <w:t>а</w:t>
      </w:r>
      <w:r w:rsidRPr="00736DBD">
        <w:rPr>
          <w:rFonts w:ascii="Times New Roman" w:hAnsi="Times New Roman"/>
          <w:sz w:val="28"/>
          <w:szCs w:val="28"/>
        </w:rPr>
        <w:t>стием предприятий-производителей Кемеровской области, а также близлежащих областей. В ярмарк</w:t>
      </w:r>
      <w:r>
        <w:rPr>
          <w:rFonts w:ascii="Times New Roman" w:hAnsi="Times New Roman"/>
          <w:sz w:val="28"/>
          <w:szCs w:val="28"/>
        </w:rPr>
        <w:t>ах</w:t>
      </w:r>
      <w:r w:rsidRPr="00736DBD">
        <w:rPr>
          <w:rFonts w:ascii="Times New Roman" w:hAnsi="Times New Roman"/>
          <w:sz w:val="28"/>
          <w:szCs w:val="28"/>
        </w:rPr>
        <w:t xml:space="preserve"> принимали участие предприниматели и предприятия из Калтана, Осинников, Новокузнецка, Белова, Киселевска, Новокузнецкого района, а также из Алтайского края и республики Алтай.</w:t>
      </w:r>
    </w:p>
    <w:p w:rsidR="0016303F" w:rsidRPr="00736DBD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же</w:t>
      </w:r>
      <w:r w:rsidR="0016303F" w:rsidRPr="0073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6303F" w:rsidRPr="00736DBD">
        <w:rPr>
          <w:rFonts w:ascii="Times New Roman" w:hAnsi="Times New Roman"/>
          <w:sz w:val="28"/>
          <w:szCs w:val="28"/>
        </w:rPr>
        <w:t xml:space="preserve">рынке розничной торговли существуют барьеры, затрудняющие предпринимательскую деятельность. Среди них можно выделить такие барьеры как: </w:t>
      </w:r>
    </w:p>
    <w:p w:rsidR="0016303F" w:rsidRDefault="0016303F" w:rsidP="00C7421E">
      <w:pPr>
        <w:pStyle w:val="Default"/>
        <w:ind w:firstLine="708"/>
        <w:jc w:val="both"/>
        <w:rPr>
          <w:sz w:val="28"/>
          <w:szCs w:val="28"/>
        </w:rPr>
      </w:pPr>
      <w:r w:rsidRPr="0016303F">
        <w:rPr>
          <w:sz w:val="28"/>
          <w:szCs w:val="28"/>
        </w:rPr>
        <w:t xml:space="preserve">- низкая доступность кредитных ресурсов; </w:t>
      </w:r>
    </w:p>
    <w:p w:rsidR="0016303F" w:rsidRDefault="0016303F" w:rsidP="00C7421E">
      <w:pPr>
        <w:pStyle w:val="Default"/>
        <w:ind w:firstLine="708"/>
        <w:jc w:val="both"/>
        <w:rPr>
          <w:sz w:val="28"/>
          <w:szCs w:val="28"/>
        </w:rPr>
      </w:pPr>
      <w:r w:rsidRPr="0016303F">
        <w:rPr>
          <w:sz w:val="28"/>
          <w:szCs w:val="28"/>
        </w:rPr>
        <w:t xml:space="preserve">- зависимость от ситуации на валютном рынке страны в целом; </w:t>
      </w:r>
    </w:p>
    <w:p w:rsidR="0016303F" w:rsidRPr="0016303F" w:rsidRDefault="0016303F" w:rsidP="00C7421E">
      <w:pPr>
        <w:pStyle w:val="Default"/>
        <w:ind w:firstLine="708"/>
        <w:jc w:val="both"/>
        <w:rPr>
          <w:sz w:val="28"/>
          <w:szCs w:val="28"/>
        </w:rPr>
      </w:pPr>
      <w:r w:rsidRPr="0016303F">
        <w:rPr>
          <w:sz w:val="28"/>
          <w:szCs w:val="28"/>
        </w:rPr>
        <w:t>- имеются барьеры для вхождения в федеральные торговые сети для реал</w:t>
      </w:r>
      <w:r w:rsidRPr="0016303F">
        <w:rPr>
          <w:sz w:val="28"/>
          <w:szCs w:val="28"/>
        </w:rPr>
        <w:t>и</w:t>
      </w:r>
      <w:r w:rsidRPr="0016303F">
        <w:rPr>
          <w:sz w:val="28"/>
          <w:szCs w:val="28"/>
        </w:rPr>
        <w:t>зации продукции местных предпринимателей.</w:t>
      </w:r>
    </w:p>
    <w:p w:rsidR="004C5615" w:rsidRDefault="004C5615" w:rsidP="00C7421E">
      <w:pPr>
        <w:pStyle w:val="Default"/>
        <w:ind w:firstLine="708"/>
        <w:jc w:val="both"/>
        <w:rPr>
          <w:sz w:val="28"/>
          <w:szCs w:val="28"/>
        </w:rPr>
      </w:pPr>
      <w:r w:rsidRPr="0019079F">
        <w:rPr>
          <w:sz w:val="28"/>
          <w:szCs w:val="28"/>
        </w:rPr>
        <w:t>За</w:t>
      </w:r>
      <w:r w:rsidR="000A23D5" w:rsidRPr="0019079F">
        <w:rPr>
          <w:sz w:val="28"/>
          <w:szCs w:val="28"/>
        </w:rPr>
        <w:t xml:space="preserve"> 2018 </w:t>
      </w:r>
      <w:r w:rsidR="000A23D5" w:rsidRPr="009E3FA5">
        <w:rPr>
          <w:sz w:val="28"/>
          <w:szCs w:val="28"/>
        </w:rPr>
        <w:t xml:space="preserve">года </w:t>
      </w:r>
      <w:r w:rsidR="000A23D5" w:rsidRPr="009E3FA5">
        <w:rPr>
          <w:bCs/>
          <w:sz w:val="28"/>
          <w:szCs w:val="28"/>
        </w:rPr>
        <w:t xml:space="preserve">оборот розничной торговли </w:t>
      </w:r>
      <w:r w:rsidR="000A23D5" w:rsidRPr="009E3FA5">
        <w:rPr>
          <w:sz w:val="28"/>
          <w:szCs w:val="28"/>
        </w:rPr>
        <w:t>сложился в</w:t>
      </w:r>
      <w:r w:rsidR="000A23D5" w:rsidRPr="0019079F">
        <w:rPr>
          <w:sz w:val="28"/>
          <w:szCs w:val="28"/>
        </w:rPr>
        <w:t xml:space="preserve"> сумме </w:t>
      </w:r>
      <w:r w:rsidR="0019079F" w:rsidRPr="0019079F">
        <w:rPr>
          <w:sz w:val="28"/>
          <w:szCs w:val="28"/>
        </w:rPr>
        <w:t>2212,5</w:t>
      </w:r>
      <w:r w:rsidR="000A23D5" w:rsidRPr="0019079F">
        <w:rPr>
          <w:sz w:val="28"/>
          <w:szCs w:val="28"/>
        </w:rPr>
        <w:t xml:space="preserve"> млн. ру</w:t>
      </w:r>
      <w:r w:rsidR="000A23D5" w:rsidRPr="0019079F">
        <w:rPr>
          <w:sz w:val="28"/>
          <w:szCs w:val="28"/>
        </w:rPr>
        <w:t>б</w:t>
      </w:r>
      <w:r w:rsidR="000A23D5" w:rsidRPr="0019079F">
        <w:rPr>
          <w:sz w:val="28"/>
          <w:szCs w:val="28"/>
        </w:rPr>
        <w:t xml:space="preserve">лей и увеличился в товарной массе к уровню предыдущего года на </w:t>
      </w:r>
      <w:r w:rsidR="009E3FA5">
        <w:rPr>
          <w:sz w:val="28"/>
          <w:szCs w:val="28"/>
        </w:rPr>
        <w:t>7</w:t>
      </w:r>
      <w:r w:rsidR="000A23D5" w:rsidRPr="0019079F">
        <w:rPr>
          <w:sz w:val="28"/>
          <w:szCs w:val="28"/>
        </w:rPr>
        <w:t>,0%.</w:t>
      </w:r>
    </w:p>
    <w:p w:rsidR="000A23D5" w:rsidRDefault="000A23D5" w:rsidP="00C7421E">
      <w:pPr>
        <w:pStyle w:val="Default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Рынок услуг в сфере культуры 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В 2018 году на территории Калтанского городского округа работу по пр</w:t>
      </w:r>
      <w:r w:rsidRPr="000D73F5">
        <w:rPr>
          <w:rFonts w:ascii="Times New Roman" w:hAnsi="Times New Roman"/>
          <w:sz w:val="28"/>
          <w:szCs w:val="28"/>
        </w:rPr>
        <w:t>е</w:t>
      </w:r>
      <w:r w:rsidRPr="000D73F5">
        <w:rPr>
          <w:rFonts w:ascii="Times New Roman" w:hAnsi="Times New Roman"/>
          <w:sz w:val="28"/>
          <w:szCs w:val="28"/>
        </w:rPr>
        <w:t>доставлению услуг в сфере культуры осуществляли следующие учреждения:</w:t>
      </w:r>
    </w:p>
    <w:p w:rsidR="000D73F5" w:rsidRPr="000D73F5" w:rsidRDefault="000D73F5" w:rsidP="000D73F5">
      <w:pPr>
        <w:pStyle w:val="af0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- 3 учреждения дополнительного образования: МБУ ДО  «Школа искусств № 42», МБУ ДО «Школа искусств № 37», МБУ «Школа искусств № 43»;</w:t>
      </w:r>
    </w:p>
    <w:p w:rsidR="000D73F5" w:rsidRPr="000D73F5" w:rsidRDefault="000D73F5" w:rsidP="000D73F5">
      <w:pPr>
        <w:pStyle w:val="af0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lastRenderedPageBreak/>
        <w:t>- 4 культурно - досуговых учреждения: МБУ ДК «Энергетик», МБУ ДК «Пр</w:t>
      </w:r>
      <w:r w:rsidRPr="000D73F5">
        <w:rPr>
          <w:rFonts w:ascii="Times New Roman" w:hAnsi="Times New Roman"/>
          <w:sz w:val="28"/>
          <w:szCs w:val="28"/>
        </w:rPr>
        <w:t>о</w:t>
      </w:r>
      <w:r w:rsidRPr="000D73F5">
        <w:rPr>
          <w:rFonts w:ascii="Times New Roman" w:hAnsi="Times New Roman"/>
          <w:sz w:val="28"/>
          <w:szCs w:val="28"/>
        </w:rPr>
        <w:t>гресс», МБУ ДК «Сарбала», МБУ КДЦ «Сюрприз»;</w:t>
      </w:r>
    </w:p>
    <w:p w:rsidR="000D73F5" w:rsidRPr="000D73F5" w:rsidRDefault="000D73F5" w:rsidP="000D73F5">
      <w:pPr>
        <w:pStyle w:val="af0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- Централизованная библиотечная система (4 библиотеки/филиала);</w:t>
      </w:r>
    </w:p>
    <w:p w:rsidR="000D73F5" w:rsidRPr="000D73F5" w:rsidRDefault="000D73F5" w:rsidP="000D73F5">
      <w:pPr>
        <w:pStyle w:val="af0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- Выставочный зал «Музей».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 xml:space="preserve">В 2018 году для жителей округа работало: 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117  культурно - досуговых формирований с числом участников 2031  чел</w:t>
      </w:r>
      <w:r w:rsidRPr="000D73F5">
        <w:rPr>
          <w:rFonts w:ascii="Times New Roman" w:hAnsi="Times New Roman"/>
          <w:color w:val="010101"/>
          <w:sz w:val="28"/>
          <w:szCs w:val="28"/>
        </w:rPr>
        <w:t>о</w:t>
      </w:r>
      <w:r w:rsidRPr="000D73F5">
        <w:rPr>
          <w:rFonts w:ascii="Times New Roman" w:hAnsi="Times New Roman"/>
          <w:color w:val="010101"/>
          <w:sz w:val="28"/>
          <w:szCs w:val="28"/>
        </w:rPr>
        <w:t>века, (увеличение с 2017 годом на 3,9 %) в т.ч.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67 коллективов самодеятельного народного творчества, в которых заним</w:t>
      </w:r>
      <w:r w:rsidRPr="000D73F5">
        <w:rPr>
          <w:rFonts w:ascii="Times New Roman" w:hAnsi="Times New Roman"/>
          <w:color w:val="010101"/>
          <w:sz w:val="28"/>
          <w:szCs w:val="28"/>
        </w:rPr>
        <w:t>а</w:t>
      </w:r>
      <w:r w:rsidRPr="000D73F5">
        <w:rPr>
          <w:rFonts w:ascii="Times New Roman" w:hAnsi="Times New Roman"/>
          <w:color w:val="010101"/>
          <w:sz w:val="28"/>
          <w:szCs w:val="28"/>
        </w:rPr>
        <w:t>ются 985 человек.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 xml:space="preserve">50 любительских коллективов, с числом участников 1046 человек. 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>66 формирований - для детей,  с числом участников 1131 человек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color w:val="010101"/>
          <w:sz w:val="28"/>
          <w:szCs w:val="28"/>
        </w:rPr>
      </w:pPr>
      <w:r w:rsidRPr="000D73F5">
        <w:rPr>
          <w:rFonts w:ascii="Times New Roman" w:hAnsi="Times New Roman"/>
          <w:color w:val="010101"/>
          <w:sz w:val="28"/>
          <w:szCs w:val="28"/>
        </w:rPr>
        <w:t xml:space="preserve">14 формирований  для молодежи,   с числом участников 223 человека. </w:t>
      </w:r>
    </w:p>
    <w:p w:rsidR="006D4461" w:rsidRDefault="006D4461" w:rsidP="006D4461">
      <w:pPr>
        <w:pStyle w:val="Default"/>
        <w:ind w:firstLine="708"/>
        <w:jc w:val="both"/>
        <w:rPr>
          <w:sz w:val="28"/>
          <w:szCs w:val="28"/>
        </w:rPr>
      </w:pPr>
      <w:r w:rsidRPr="006D4461">
        <w:rPr>
          <w:sz w:val="28"/>
          <w:szCs w:val="28"/>
        </w:rPr>
        <w:t>Основной проблемой развития рынка услуг в сфере культуры является ни</w:t>
      </w:r>
      <w:r w:rsidRPr="006D4461">
        <w:rPr>
          <w:sz w:val="28"/>
          <w:szCs w:val="28"/>
        </w:rPr>
        <w:t>з</w:t>
      </w:r>
      <w:r w:rsidRPr="006D4461">
        <w:rPr>
          <w:sz w:val="28"/>
          <w:szCs w:val="28"/>
        </w:rPr>
        <w:t>кая экономическая привлекательность отдельных сфер культуры для негосударс</w:t>
      </w:r>
      <w:r w:rsidRPr="006D4461">
        <w:rPr>
          <w:sz w:val="28"/>
          <w:szCs w:val="28"/>
        </w:rPr>
        <w:t>т</w:t>
      </w:r>
      <w:r w:rsidRPr="006D4461">
        <w:rPr>
          <w:sz w:val="28"/>
          <w:szCs w:val="28"/>
        </w:rPr>
        <w:t xml:space="preserve">венных (немуниципальных) организаций. Низкая привлекательность отдельных сфер культуры обусловлена высоким уровнем затрат на реализацию проектов в сфере культуры и долгим периодом их окупаемости. Мероприятия «Дорожной карты» по развитию рынка услуг в сфере культуры: </w:t>
      </w:r>
    </w:p>
    <w:p w:rsidR="006D4461" w:rsidRDefault="006D4461" w:rsidP="006D4461">
      <w:pPr>
        <w:pStyle w:val="Default"/>
        <w:ind w:firstLine="708"/>
        <w:jc w:val="both"/>
        <w:rPr>
          <w:sz w:val="28"/>
          <w:szCs w:val="28"/>
        </w:rPr>
      </w:pPr>
      <w:r w:rsidRPr="006D4461">
        <w:rPr>
          <w:sz w:val="28"/>
          <w:szCs w:val="28"/>
        </w:rPr>
        <w:t xml:space="preserve">- совершенствование системы управления в сфере культуры и искусства; </w:t>
      </w:r>
    </w:p>
    <w:p w:rsidR="006D4461" w:rsidRDefault="006D4461" w:rsidP="006D4461">
      <w:pPr>
        <w:pStyle w:val="Default"/>
        <w:ind w:firstLine="708"/>
        <w:jc w:val="both"/>
        <w:rPr>
          <w:sz w:val="28"/>
          <w:szCs w:val="28"/>
        </w:rPr>
      </w:pPr>
      <w:r w:rsidRPr="006D4461">
        <w:rPr>
          <w:sz w:val="28"/>
          <w:szCs w:val="28"/>
        </w:rPr>
        <w:t xml:space="preserve">- модернизация инфраструктуры сферы культуры; </w:t>
      </w:r>
    </w:p>
    <w:p w:rsidR="006D4461" w:rsidRDefault="006D4461" w:rsidP="006D4461">
      <w:pPr>
        <w:pStyle w:val="Default"/>
        <w:ind w:firstLine="708"/>
        <w:jc w:val="both"/>
        <w:rPr>
          <w:sz w:val="28"/>
          <w:szCs w:val="28"/>
        </w:rPr>
      </w:pPr>
      <w:r w:rsidRPr="006D4461">
        <w:rPr>
          <w:sz w:val="28"/>
          <w:szCs w:val="28"/>
        </w:rPr>
        <w:t xml:space="preserve">- содействие в развитии творческих индустрий; </w:t>
      </w:r>
    </w:p>
    <w:p w:rsidR="006D4461" w:rsidRPr="006D4461" w:rsidRDefault="006D4461" w:rsidP="006D4461">
      <w:pPr>
        <w:pStyle w:val="Default"/>
        <w:ind w:firstLine="708"/>
        <w:jc w:val="both"/>
        <w:rPr>
          <w:sz w:val="28"/>
          <w:szCs w:val="28"/>
        </w:rPr>
      </w:pPr>
      <w:r w:rsidRPr="006D4461">
        <w:rPr>
          <w:sz w:val="28"/>
          <w:szCs w:val="28"/>
        </w:rPr>
        <w:t>- содействие развитию проектов в сфере культуры, негосударственными (немуниципальными) организациями), открытость и доступность информации о деятельности в сфере культуры.</w:t>
      </w:r>
    </w:p>
    <w:p w:rsidR="000A23D5" w:rsidRPr="006D4461" w:rsidRDefault="000A23D5" w:rsidP="006D4461">
      <w:pPr>
        <w:pStyle w:val="Default"/>
        <w:ind w:firstLine="708"/>
        <w:jc w:val="both"/>
        <w:rPr>
          <w:sz w:val="28"/>
          <w:szCs w:val="28"/>
        </w:rPr>
      </w:pPr>
      <w:r w:rsidRPr="006D4461">
        <w:rPr>
          <w:sz w:val="28"/>
          <w:szCs w:val="28"/>
        </w:rPr>
        <w:t>В целях необходимости привлечения на рынок услуг культуры негосударс</w:t>
      </w:r>
      <w:r w:rsidRPr="006D4461">
        <w:rPr>
          <w:sz w:val="28"/>
          <w:szCs w:val="28"/>
        </w:rPr>
        <w:t>т</w:t>
      </w:r>
      <w:r w:rsidRPr="006D4461">
        <w:rPr>
          <w:sz w:val="28"/>
          <w:szCs w:val="28"/>
        </w:rPr>
        <w:t xml:space="preserve">венных организаций, проводилась работа по обеспечению доступности услуг в сфере культуры, оказываемых учреждениями всех форм собственности. </w:t>
      </w:r>
    </w:p>
    <w:p w:rsidR="000A23D5" w:rsidRDefault="000A23D5" w:rsidP="006D4461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Рынок жилищно-коммунального хозяйства </w:t>
      </w:r>
    </w:p>
    <w:p w:rsidR="00846361" w:rsidRDefault="00846361" w:rsidP="006D4461">
      <w:pPr>
        <w:pStyle w:val="Default"/>
        <w:ind w:firstLine="708"/>
        <w:jc w:val="both"/>
        <w:rPr>
          <w:sz w:val="28"/>
          <w:szCs w:val="28"/>
        </w:rPr>
      </w:pPr>
      <w:r w:rsidRPr="00846361">
        <w:rPr>
          <w:sz w:val="28"/>
          <w:szCs w:val="28"/>
        </w:rPr>
        <w:t>Рынок жилищно-коммунальных услуг охватывает ряд сегментов (содерж</w:t>
      </w:r>
      <w:r w:rsidRPr="00846361">
        <w:rPr>
          <w:sz w:val="28"/>
          <w:szCs w:val="28"/>
        </w:rPr>
        <w:t>а</w:t>
      </w:r>
      <w:r w:rsidRPr="00846361">
        <w:rPr>
          <w:sz w:val="28"/>
          <w:szCs w:val="28"/>
        </w:rPr>
        <w:t>ние и ремонт жилого фонда, водоснабжение и водоотведение, электроснабжение, теплоснабжение, вывоз твѐрдых коммунальных отходов и т.д.) с различной степ</w:t>
      </w:r>
      <w:r w:rsidRPr="00846361">
        <w:rPr>
          <w:sz w:val="28"/>
          <w:szCs w:val="28"/>
        </w:rPr>
        <w:t>е</w:t>
      </w:r>
      <w:r w:rsidRPr="00846361">
        <w:rPr>
          <w:sz w:val="28"/>
          <w:szCs w:val="28"/>
        </w:rPr>
        <w:t>нью развития конкурентных отношений. Развитие конкуренции в жилищно-коммунальной сфере осуществляется в целях создания условий для преодоления негативных последствий монопольного и доминирующего положения организ</w:t>
      </w:r>
      <w:r w:rsidRPr="00846361">
        <w:rPr>
          <w:sz w:val="28"/>
          <w:szCs w:val="28"/>
        </w:rPr>
        <w:t>а</w:t>
      </w:r>
      <w:r w:rsidRPr="00846361">
        <w:rPr>
          <w:sz w:val="28"/>
          <w:szCs w:val="28"/>
        </w:rPr>
        <w:t>ций жилищно-коммунального хозяйства путем привлечения на равноправной о</w:t>
      </w:r>
      <w:r w:rsidRPr="00846361">
        <w:rPr>
          <w:sz w:val="28"/>
          <w:szCs w:val="28"/>
        </w:rPr>
        <w:t>с</w:t>
      </w:r>
      <w:r w:rsidRPr="00846361">
        <w:rPr>
          <w:sz w:val="28"/>
          <w:szCs w:val="28"/>
        </w:rPr>
        <w:t>нове организаций различных форм собственности для оказания жилищно</w:t>
      </w:r>
      <w:r>
        <w:rPr>
          <w:sz w:val="28"/>
          <w:szCs w:val="28"/>
        </w:rPr>
        <w:t>-</w:t>
      </w:r>
      <w:r w:rsidRPr="00846361">
        <w:rPr>
          <w:sz w:val="28"/>
          <w:szCs w:val="28"/>
        </w:rPr>
        <w:t>коммунальных услуг. Результаты мониторинга состояния и развития конкурен</w:t>
      </w:r>
      <w:r w:rsidRPr="00846361">
        <w:rPr>
          <w:sz w:val="28"/>
          <w:szCs w:val="28"/>
        </w:rPr>
        <w:t>т</w:t>
      </w:r>
      <w:r w:rsidRPr="00846361">
        <w:rPr>
          <w:sz w:val="28"/>
          <w:szCs w:val="28"/>
        </w:rPr>
        <w:t>ной среды на приоритетных социально - значимых рынках показывают, что ра</w:t>
      </w:r>
      <w:r w:rsidRPr="00846361">
        <w:rPr>
          <w:sz w:val="28"/>
          <w:szCs w:val="28"/>
        </w:rPr>
        <w:t>з</w:t>
      </w:r>
      <w:r w:rsidRPr="00846361">
        <w:rPr>
          <w:sz w:val="28"/>
          <w:szCs w:val="28"/>
        </w:rPr>
        <w:t>витие конкуренции в сфере жилищно-коммунального хозяйства происходит ум</w:t>
      </w:r>
      <w:r w:rsidRPr="00846361">
        <w:rPr>
          <w:sz w:val="28"/>
          <w:szCs w:val="28"/>
        </w:rPr>
        <w:t>е</w:t>
      </w:r>
      <w:r w:rsidRPr="00846361">
        <w:rPr>
          <w:sz w:val="28"/>
          <w:szCs w:val="28"/>
        </w:rPr>
        <w:t>ренными темпами.</w:t>
      </w:r>
    </w:p>
    <w:p w:rsidR="000D73F5" w:rsidRPr="000D73F5" w:rsidRDefault="000D73F5" w:rsidP="000D73F5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>По состоянию на 01.01.2019 г. количество многоквартирных домов на те</w:t>
      </w:r>
      <w:r w:rsidRPr="000D73F5">
        <w:rPr>
          <w:rFonts w:ascii="Times New Roman" w:hAnsi="Times New Roman"/>
          <w:sz w:val="28"/>
          <w:szCs w:val="28"/>
        </w:rPr>
        <w:t>р</w:t>
      </w:r>
      <w:r w:rsidRPr="000D73F5">
        <w:rPr>
          <w:rFonts w:ascii="Times New Roman" w:hAnsi="Times New Roman"/>
          <w:sz w:val="28"/>
          <w:szCs w:val="28"/>
        </w:rPr>
        <w:t>ритории округа составляет 198 жилых домов, все из которых выбрали и реализ</w:t>
      </w:r>
      <w:r w:rsidRPr="000D73F5">
        <w:rPr>
          <w:rFonts w:ascii="Times New Roman" w:hAnsi="Times New Roman"/>
          <w:sz w:val="28"/>
          <w:szCs w:val="28"/>
        </w:rPr>
        <w:t>у</w:t>
      </w:r>
      <w:r w:rsidRPr="000D73F5">
        <w:rPr>
          <w:rFonts w:ascii="Times New Roman" w:hAnsi="Times New Roman"/>
          <w:sz w:val="28"/>
          <w:szCs w:val="28"/>
        </w:rPr>
        <w:t xml:space="preserve">ют один из способов управления многоквартирными домами. </w:t>
      </w:r>
    </w:p>
    <w:p w:rsidR="000D73F5" w:rsidRDefault="000D73F5" w:rsidP="000D73F5">
      <w:pPr>
        <w:pStyle w:val="af0"/>
        <w:ind w:firstLine="708"/>
        <w:rPr>
          <w:rFonts w:ascii="Times New Roman" w:eastAsia="TimesNewRomanPSMT" w:hAnsi="Times New Roman"/>
          <w:sz w:val="28"/>
          <w:szCs w:val="28"/>
        </w:rPr>
      </w:pPr>
      <w:r w:rsidRPr="000D73F5">
        <w:rPr>
          <w:rFonts w:ascii="Times New Roman" w:eastAsia="TimesNewRomanPSMT" w:hAnsi="Times New Roman"/>
          <w:sz w:val="28"/>
          <w:szCs w:val="28"/>
        </w:rPr>
        <w:t>Коммунальные услуги оказывают 3 организации (АО «Кузбассэнергосбыт», ПАО «Южно-Кузбасская ГРЭС», ООО «Осинниковский Водоканал».</w:t>
      </w:r>
    </w:p>
    <w:p w:rsidR="000D73F5" w:rsidRPr="000D73F5" w:rsidRDefault="000D73F5" w:rsidP="000D73F5">
      <w:pPr>
        <w:pStyle w:val="af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 xml:space="preserve">В 2018 году общее число организаций коммунального комплекса составило 8 единиц: МКУ «УпЖ КГО», МБУ «УЖКиДК», МУП «МКО» ООО «ЭкоТэк», </w:t>
      </w:r>
      <w:r w:rsidRPr="000D73F5">
        <w:rPr>
          <w:rFonts w:ascii="Times New Roman" w:hAnsi="Times New Roman"/>
          <w:sz w:val="28"/>
          <w:szCs w:val="28"/>
        </w:rPr>
        <w:lastRenderedPageBreak/>
        <w:t>МУП «УК «ЖКХ», МУП «УКВС КГО», МУП «УКВО КГО», ПАО «Кузбассэне</w:t>
      </w:r>
      <w:r w:rsidRPr="000D73F5">
        <w:rPr>
          <w:rFonts w:ascii="Times New Roman" w:hAnsi="Times New Roman"/>
          <w:sz w:val="28"/>
          <w:szCs w:val="28"/>
        </w:rPr>
        <w:t>р</w:t>
      </w:r>
      <w:r w:rsidRPr="000D73F5">
        <w:rPr>
          <w:rFonts w:ascii="Times New Roman" w:hAnsi="Times New Roman"/>
          <w:sz w:val="28"/>
          <w:szCs w:val="28"/>
        </w:rPr>
        <w:t>госбыт», из них 6 организации осуществляют производство товаров, оказание у</w:t>
      </w:r>
      <w:r w:rsidRPr="000D73F5">
        <w:rPr>
          <w:rFonts w:ascii="Times New Roman" w:hAnsi="Times New Roman"/>
          <w:sz w:val="28"/>
          <w:szCs w:val="28"/>
        </w:rPr>
        <w:t>с</w:t>
      </w:r>
      <w:r w:rsidRPr="000D73F5">
        <w:rPr>
          <w:rFonts w:ascii="Times New Roman" w:hAnsi="Times New Roman"/>
          <w:sz w:val="28"/>
          <w:szCs w:val="28"/>
        </w:rPr>
        <w:t>луг используют объекты коммунальной инфраструктуры на праве частной собс</w:t>
      </w:r>
      <w:r w:rsidRPr="000D73F5">
        <w:rPr>
          <w:rFonts w:ascii="Times New Roman" w:hAnsi="Times New Roman"/>
          <w:sz w:val="28"/>
          <w:szCs w:val="28"/>
        </w:rPr>
        <w:t>т</w:t>
      </w:r>
      <w:r w:rsidRPr="000D73F5">
        <w:rPr>
          <w:rFonts w:ascii="Times New Roman" w:hAnsi="Times New Roman"/>
          <w:sz w:val="28"/>
          <w:szCs w:val="28"/>
        </w:rPr>
        <w:t>венности, по договору аренды или концессии</w:t>
      </w:r>
      <w:r>
        <w:rPr>
          <w:rFonts w:ascii="Times New Roman" w:hAnsi="Times New Roman"/>
          <w:sz w:val="28"/>
          <w:szCs w:val="28"/>
        </w:rPr>
        <w:t>.</w:t>
      </w:r>
    </w:p>
    <w:p w:rsidR="00846361" w:rsidRPr="000D73F5" w:rsidRDefault="000A23D5" w:rsidP="000D73F5">
      <w:pPr>
        <w:pStyle w:val="af0"/>
        <w:rPr>
          <w:rFonts w:ascii="Times New Roman" w:hAnsi="Times New Roman"/>
          <w:sz w:val="28"/>
          <w:szCs w:val="28"/>
        </w:rPr>
      </w:pPr>
      <w:r w:rsidRPr="000D73F5">
        <w:rPr>
          <w:rFonts w:ascii="Times New Roman" w:hAnsi="Times New Roman"/>
          <w:sz w:val="28"/>
          <w:szCs w:val="28"/>
        </w:rPr>
        <w:t xml:space="preserve"> </w:t>
      </w:r>
      <w:r w:rsidR="00846361" w:rsidRPr="000D73F5">
        <w:rPr>
          <w:rFonts w:ascii="Times New Roman" w:hAnsi="Times New Roman"/>
          <w:sz w:val="28"/>
          <w:szCs w:val="28"/>
        </w:rPr>
        <w:tab/>
        <w:t>Мероприятия «Дорожной карты» по развитию рынка услуг в сфере жили</w:t>
      </w:r>
      <w:r w:rsidR="00846361" w:rsidRPr="000D73F5">
        <w:rPr>
          <w:rFonts w:ascii="Times New Roman" w:hAnsi="Times New Roman"/>
          <w:sz w:val="28"/>
          <w:szCs w:val="28"/>
        </w:rPr>
        <w:t>щ</w:t>
      </w:r>
      <w:r w:rsidR="00846361" w:rsidRPr="000D73F5">
        <w:rPr>
          <w:rFonts w:ascii="Times New Roman" w:hAnsi="Times New Roman"/>
          <w:sz w:val="28"/>
          <w:szCs w:val="28"/>
        </w:rPr>
        <w:t xml:space="preserve">но-коммунального хозяйства: </w:t>
      </w:r>
    </w:p>
    <w:p w:rsidR="00846361" w:rsidRDefault="00846361" w:rsidP="00846361">
      <w:pPr>
        <w:pStyle w:val="Default"/>
        <w:ind w:firstLine="708"/>
        <w:jc w:val="both"/>
        <w:rPr>
          <w:sz w:val="28"/>
          <w:szCs w:val="28"/>
        </w:rPr>
      </w:pPr>
      <w:r w:rsidRPr="00846361">
        <w:rPr>
          <w:sz w:val="28"/>
          <w:szCs w:val="28"/>
        </w:rPr>
        <w:t xml:space="preserve">- внесение изменений в схемы теплоснабжения; </w:t>
      </w:r>
    </w:p>
    <w:p w:rsidR="00846361" w:rsidRDefault="00846361" w:rsidP="00846361">
      <w:pPr>
        <w:pStyle w:val="Default"/>
        <w:ind w:firstLine="708"/>
        <w:jc w:val="both"/>
        <w:rPr>
          <w:sz w:val="28"/>
          <w:szCs w:val="28"/>
        </w:rPr>
      </w:pPr>
      <w:r w:rsidRPr="00846361">
        <w:rPr>
          <w:sz w:val="28"/>
          <w:szCs w:val="28"/>
        </w:rPr>
        <w:t xml:space="preserve">- привлечение инвестиций в сферу жилищно-коммунального комплекса на основе </w:t>
      </w:r>
      <w:r>
        <w:rPr>
          <w:sz w:val="28"/>
          <w:szCs w:val="28"/>
        </w:rPr>
        <w:t>гражданско</w:t>
      </w:r>
      <w:r w:rsidRPr="00846361">
        <w:rPr>
          <w:sz w:val="28"/>
          <w:szCs w:val="28"/>
        </w:rPr>
        <w:t xml:space="preserve">-частного партнѐрства; </w:t>
      </w:r>
    </w:p>
    <w:p w:rsidR="000A23D5" w:rsidRPr="00846361" w:rsidRDefault="00846361" w:rsidP="00846361">
      <w:pPr>
        <w:pStyle w:val="Default"/>
        <w:ind w:firstLine="708"/>
        <w:jc w:val="both"/>
        <w:rPr>
          <w:sz w:val="28"/>
          <w:szCs w:val="28"/>
        </w:rPr>
      </w:pPr>
      <w:r w:rsidRPr="00846361">
        <w:rPr>
          <w:sz w:val="28"/>
          <w:szCs w:val="28"/>
        </w:rPr>
        <w:t>- передача объектов жилищно-коммунального комплекса на основе конце</w:t>
      </w:r>
      <w:r w:rsidRPr="00846361">
        <w:rPr>
          <w:sz w:val="28"/>
          <w:szCs w:val="28"/>
        </w:rPr>
        <w:t>с</w:t>
      </w:r>
      <w:r w:rsidRPr="00846361">
        <w:rPr>
          <w:sz w:val="28"/>
          <w:szCs w:val="28"/>
        </w:rPr>
        <w:t>сионных соглашений.</w:t>
      </w:r>
    </w:p>
    <w:p w:rsidR="000A23D5" w:rsidRDefault="000A23D5" w:rsidP="00C7421E">
      <w:pPr>
        <w:pStyle w:val="Default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Транспортные услуги </w:t>
      </w:r>
    </w:p>
    <w:p w:rsidR="00207463" w:rsidRDefault="000A23D5" w:rsidP="00152353">
      <w:pPr>
        <w:pStyle w:val="Default"/>
        <w:ind w:firstLine="708"/>
        <w:rPr>
          <w:rFonts w:eastAsia="Times New Roman"/>
          <w:b/>
        </w:rPr>
      </w:pPr>
      <w:r>
        <w:rPr>
          <w:sz w:val="28"/>
          <w:szCs w:val="28"/>
        </w:rPr>
        <w:t>В соответствии с Федеральным законом от 13.07.2015 № 220-ФЗ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регулярных перевозок пассажиров и багажа автомобильным транспортом и городским наземным электрическим транспортом в Российской Федерации», </w:t>
      </w:r>
      <w:r w:rsidR="00C7421E">
        <w:rPr>
          <w:sz w:val="28"/>
          <w:szCs w:val="28"/>
        </w:rPr>
        <w:t xml:space="preserve">Регулярные </w:t>
      </w:r>
      <w:r>
        <w:rPr>
          <w:sz w:val="28"/>
          <w:szCs w:val="28"/>
        </w:rPr>
        <w:t xml:space="preserve"> пассажирские перевозки</w:t>
      </w:r>
      <w:r w:rsidR="00C7421E">
        <w:rPr>
          <w:sz w:val="28"/>
          <w:szCs w:val="28"/>
        </w:rPr>
        <w:t xml:space="preserve"> на территории Калтанского городского о</w:t>
      </w:r>
      <w:r w:rsidR="00C7421E">
        <w:rPr>
          <w:sz w:val="28"/>
          <w:szCs w:val="28"/>
        </w:rPr>
        <w:t>к</w:t>
      </w:r>
      <w:r w:rsidR="00C7421E">
        <w:rPr>
          <w:sz w:val="28"/>
          <w:szCs w:val="28"/>
        </w:rPr>
        <w:t>руга осуществляет ИП Болотов О.Ю.</w:t>
      </w:r>
      <w:r>
        <w:rPr>
          <w:sz w:val="28"/>
          <w:szCs w:val="28"/>
        </w:rPr>
        <w:t xml:space="preserve">. </w:t>
      </w:r>
      <w:r w:rsidR="00C7421E">
        <w:rPr>
          <w:sz w:val="28"/>
          <w:szCs w:val="28"/>
        </w:rPr>
        <w:t xml:space="preserve"> </w:t>
      </w:r>
    </w:p>
    <w:sectPr w:rsidR="00207463" w:rsidSect="00374560">
      <w:pgSz w:w="11906" w:h="16838"/>
      <w:pgMar w:top="992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7B" w:rsidRDefault="00A21E7B" w:rsidP="005A39CA">
      <w:pPr>
        <w:spacing w:after="0" w:line="240" w:lineRule="auto"/>
      </w:pPr>
      <w:r>
        <w:separator/>
      </w:r>
    </w:p>
  </w:endnote>
  <w:endnote w:type="continuationSeparator" w:id="1">
    <w:p w:rsidR="00A21E7B" w:rsidRDefault="00A21E7B" w:rsidP="005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7B" w:rsidRDefault="00A21E7B" w:rsidP="005A39CA">
      <w:pPr>
        <w:spacing w:after="0" w:line="240" w:lineRule="auto"/>
      </w:pPr>
      <w:r>
        <w:separator/>
      </w:r>
    </w:p>
  </w:footnote>
  <w:footnote w:type="continuationSeparator" w:id="1">
    <w:p w:rsidR="00A21E7B" w:rsidRDefault="00A21E7B" w:rsidP="005A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D79"/>
    <w:multiLevelType w:val="hybridMultilevel"/>
    <w:tmpl w:val="1592EE6A"/>
    <w:lvl w:ilvl="0" w:tplc="16FE7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687067"/>
    <w:multiLevelType w:val="hybridMultilevel"/>
    <w:tmpl w:val="BCD6E234"/>
    <w:lvl w:ilvl="0" w:tplc="2C6472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56251050"/>
    <w:multiLevelType w:val="hybridMultilevel"/>
    <w:tmpl w:val="DF207C92"/>
    <w:lvl w:ilvl="0" w:tplc="02F4B718">
      <w:start w:val="6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C3E82"/>
    <w:multiLevelType w:val="hybridMultilevel"/>
    <w:tmpl w:val="8370DE90"/>
    <w:lvl w:ilvl="0" w:tplc="77D2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26536"/>
    <w:rsid w:val="0000028C"/>
    <w:rsid w:val="000034DB"/>
    <w:rsid w:val="0000375F"/>
    <w:rsid w:val="000037F1"/>
    <w:rsid w:val="00003F66"/>
    <w:rsid w:val="00004031"/>
    <w:rsid w:val="0000454B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08A"/>
    <w:rsid w:val="00011185"/>
    <w:rsid w:val="000117C2"/>
    <w:rsid w:val="0001286F"/>
    <w:rsid w:val="0001305E"/>
    <w:rsid w:val="00014710"/>
    <w:rsid w:val="000149B5"/>
    <w:rsid w:val="00014B11"/>
    <w:rsid w:val="00014DC0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309C7"/>
    <w:rsid w:val="00030A16"/>
    <w:rsid w:val="00030C6C"/>
    <w:rsid w:val="00031CFA"/>
    <w:rsid w:val="0003215C"/>
    <w:rsid w:val="00032240"/>
    <w:rsid w:val="00032422"/>
    <w:rsid w:val="000327A6"/>
    <w:rsid w:val="00034933"/>
    <w:rsid w:val="00035A2F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08"/>
    <w:rsid w:val="00052F21"/>
    <w:rsid w:val="00053758"/>
    <w:rsid w:val="00053E41"/>
    <w:rsid w:val="000551BB"/>
    <w:rsid w:val="00057D09"/>
    <w:rsid w:val="00060BE2"/>
    <w:rsid w:val="00061C70"/>
    <w:rsid w:val="00061D03"/>
    <w:rsid w:val="000632CD"/>
    <w:rsid w:val="00064B9A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2DF"/>
    <w:rsid w:val="00075B4B"/>
    <w:rsid w:val="00075CF1"/>
    <w:rsid w:val="0007722D"/>
    <w:rsid w:val="00077736"/>
    <w:rsid w:val="000778FB"/>
    <w:rsid w:val="00080550"/>
    <w:rsid w:val="0008153E"/>
    <w:rsid w:val="000826C4"/>
    <w:rsid w:val="00083870"/>
    <w:rsid w:val="000847A3"/>
    <w:rsid w:val="00084F7A"/>
    <w:rsid w:val="0008507F"/>
    <w:rsid w:val="000855ED"/>
    <w:rsid w:val="00086881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1A81"/>
    <w:rsid w:val="000A2325"/>
    <w:rsid w:val="000A23D5"/>
    <w:rsid w:val="000A2970"/>
    <w:rsid w:val="000A2C38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7EE"/>
    <w:rsid w:val="000B1D44"/>
    <w:rsid w:val="000B1FEB"/>
    <w:rsid w:val="000B25DB"/>
    <w:rsid w:val="000B3827"/>
    <w:rsid w:val="000B4343"/>
    <w:rsid w:val="000B47AA"/>
    <w:rsid w:val="000B4C35"/>
    <w:rsid w:val="000B6D7B"/>
    <w:rsid w:val="000C0F88"/>
    <w:rsid w:val="000C289D"/>
    <w:rsid w:val="000C2BA2"/>
    <w:rsid w:val="000C4578"/>
    <w:rsid w:val="000C4686"/>
    <w:rsid w:val="000C5037"/>
    <w:rsid w:val="000C5355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87D"/>
    <w:rsid w:val="000D546D"/>
    <w:rsid w:val="000D6536"/>
    <w:rsid w:val="000D68A8"/>
    <w:rsid w:val="000D6A0A"/>
    <w:rsid w:val="000D6AA5"/>
    <w:rsid w:val="000D73F5"/>
    <w:rsid w:val="000D7FA8"/>
    <w:rsid w:val="000E1358"/>
    <w:rsid w:val="000E1999"/>
    <w:rsid w:val="000E2264"/>
    <w:rsid w:val="000E2C37"/>
    <w:rsid w:val="000E2D79"/>
    <w:rsid w:val="000E3CE7"/>
    <w:rsid w:val="000E4AAA"/>
    <w:rsid w:val="000E5AB7"/>
    <w:rsid w:val="000E5DAA"/>
    <w:rsid w:val="000E5E1D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41A"/>
    <w:rsid w:val="0010066A"/>
    <w:rsid w:val="00101964"/>
    <w:rsid w:val="00102E33"/>
    <w:rsid w:val="00103D70"/>
    <w:rsid w:val="00104049"/>
    <w:rsid w:val="00104165"/>
    <w:rsid w:val="00104C6E"/>
    <w:rsid w:val="001064D9"/>
    <w:rsid w:val="00106622"/>
    <w:rsid w:val="00106887"/>
    <w:rsid w:val="00107A65"/>
    <w:rsid w:val="00107B85"/>
    <w:rsid w:val="00111928"/>
    <w:rsid w:val="00111D4D"/>
    <w:rsid w:val="00112821"/>
    <w:rsid w:val="00112C40"/>
    <w:rsid w:val="0011507E"/>
    <w:rsid w:val="0011602B"/>
    <w:rsid w:val="001162DF"/>
    <w:rsid w:val="00116988"/>
    <w:rsid w:val="00117CDF"/>
    <w:rsid w:val="00120377"/>
    <w:rsid w:val="00120C88"/>
    <w:rsid w:val="00121EA6"/>
    <w:rsid w:val="001226CD"/>
    <w:rsid w:val="0012412E"/>
    <w:rsid w:val="00124884"/>
    <w:rsid w:val="001252CC"/>
    <w:rsid w:val="001267FC"/>
    <w:rsid w:val="001268D0"/>
    <w:rsid w:val="001268FC"/>
    <w:rsid w:val="001274F6"/>
    <w:rsid w:val="001307C6"/>
    <w:rsid w:val="001312F9"/>
    <w:rsid w:val="001312FE"/>
    <w:rsid w:val="00132C87"/>
    <w:rsid w:val="00132C96"/>
    <w:rsid w:val="001337D4"/>
    <w:rsid w:val="00133E0C"/>
    <w:rsid w:val="00134C9D"/>
    <w:rsid w:val="00134DE6"/>
    <w:rsid w:val="0013530A"/>
    <w:rsid w:val="00135A56"/>
    <w:rsid w:val="00135DAC"/>
    <w:rsid w:val="00135EC6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48C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353"/>
    <w:rsid w:val="0015247D"/>
    <w:rsid w:val="00152E94"/>
    <w:rsid w:val="00153DE1"/>
    <w:rsid w:val="00153E73"/>
    <w:rsid w:val="00155395"/>
    <w:rsid w:val="00155BDA"/>
    <w:rsid w:val="0015623B"/>
    <w:rsid w:val="00156AFB"/>
    <w:rsid w:val="00156EEA"/>
    <w:rsid w:val="00156FCB"/>
    <w:rsid w:val="00157FFC"/>
    <w:rsid w:val="0016002F"/>
    <w:rsid w:val="00160DA8"/>
    <w:rsid w:val="00161352"/>
    <w:rsid w:val="00162F17"/>
    <w:rsid w:val="0016303F"/>
    <w:rsid w:val="00163FD5"/>
    <w:rsid w:val="001648D5"/>
    <w:rsid w:val="00164F57"/>
    <w:rsid w:val="001714F2"/>
    <w:rsid w:val="00171F78"/>
    <w:rsid w:val="001732D8"/>
    <w:rsid w:val="00173A39"/>
    <w:rsid w:val="0017406E"/>
    <w:rsid w:val="00174B99"/>
    <w:rsid w:val="001753FD"/>
    <w:rsid w:val="00175407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A7F"/>
    <w:rsid w:val="0018725A"/>
    <w:rsid w:val="001875C5"/>
    <w:rsid w:val="0019079F"/>
    <w:rsid w:val="0019123B"/>
    <w:rsid w:val="001914D6"/>
    <w:rsid w:val="00191F6B"/>
    <w:rsid w:val="00192268"/>
    <w:rsid w:val="00192B9B"/>
    <w:rsid w:val="0019363F"/>
    <w:rsid w:val="001944BD"/>
    <w:rsid w:val="00194E86"/>
    <w:rsid w:val="001956EE"/>
    <w:rsid w:val="00195D25"/>
    <w:rsid w:val="00195D49"/>
    <w:rsid w:val="001A03D8"/>
    <w:rsid w:val="001A1703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DC1"/>
    <w:rsid w:val="001A5199"/>
    <w:rsid w:val="001A6161"/>
    <w:rsid w:val="001A7B76"/>
    <w:rsid w:val="001B02ED"/>
    <w:rsid w:val="001B14A2"/>
    <w:rsid w:val="001B2781"/>
    <w:rsid w:val="001B3AE9"/>
    <w:rsid w:val="001B4BC8"/>
    <w:rsid w:val="001B5B60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6C0"/>
    <w:rsid w:val="001D46E4"/>
    <w:rsid w:val="001D556D"/>
    <w:rsid w:val="001D5943"/>
    <w:rsid w:val="001D5BC4"/>
    <w:rsid w:val="001D5BFD"/>
    <w:rsid w:val="001D5E43"/>
    <w:rsid w:val="001D724F"/>
    <w:rsid w:val="001D7638"/>
    <w:rsid w:val="001D7875"/>
    <w:rsid w:val="001D7F76"/>
    <w:rsid w:val="001E09D6"/>
    <w:rsid w:val="001E0C54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280"/>
    <w:rsid w:val="001E7712"/>
    <w:rsid w:val="001E7734"/>
    <w:rsid w:val="001E79DF"/>
    <w:rsid w:val="001F0482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40AD"/>
    <w:rsid w:val="00205E96"/>
    <w:rsid w:val="00207463"/>
    <w:rsid w:val="00207D17"/>
    <w:rsid w:val="00207DFE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CCC"/>
    <w:rsid w:val="00232A20"/>
    <w:rsid w:val="0023341B"/>
    <w:rsid w:val="00233AA6"/>
    <w:rsid w:val="00235622"/>
    <w:rsid w:val="00235D20"/>
    <w:rsid w:val="00236934"/>
    <w:rsid w:val="00236B6D"/>
    <w:rsid w:val="00237531"/>
    <w:rsid w:val="0023767D"/>
    <w:rsid w:val="002378F1"/>
    <w:rsid w:val="00237A68"/>
    <w:rsid w:val="00237DE1"/>
    <w:rsid w:val="00240CAD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4C3"/>
    <w:rsid w:val="00263714"/>
    <w:rsid w:val="00263EB6"/>
    <w:rsid w:val="00264E67"/>
    <w:rsid w:val="002652D3"/>
    <w:rsid w:val="00265E77"/>
    <w:rsid w:val="002666A1"/>
    <w:rsid w:val="00266852"/>
    <w:rsid w:val="00266E33"/>
    <w:rsid w:val="00266F64"/>
    <w:rsid w:val="00267430"/>
    <w:rsid w:val="00267C3D"/>
    <w:rsid w:val="002706C5"/>
    <w:rsid w:val="00270EBB"/>
    <w:rsid w:val="002720EB"/>
    <w:rsid w:val="002720F5"/>
    <w:rsid w:val="0027297E"/>
    <w:rsid w:val="00273705"/>
    <w:rsid w:val="00273BB9"/>
    <w:rsid w:val="002741B7"/>
    <w:rsid w:val="00276134"/>
    <w:rsid w:val="00277973"/>
    <w:rsid w:val="00280476"/>
    <w:rsid w:val="002807A6"/>
    <w:rsid w:val="002808C1"/>
    <w:rsid w:val="00281F5D"/>
    <w:rsid w:val="00283AFD"/>
    <w:rsid w:val="00284635"/>
    <w:rsid w:val="00284C56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A0404"/>
    <w:rsid w:val="002A078E"/>
    <w:rsid w:val="002A1876"/>
    <w:rsid w:val="002A1922"/>
    <w:rsid w:val="002A2073"/>
    <w:rsid w:val="002A2B00"/>
    <w:rsid w:val="002A2D82"/>
    <w:rsid w:val="002A30B5"/>
    <w:rsid w:val="002A330E"/>
    <w:rsid w:val="002A3855"/>
    <w:rsid w:val="002A428E"/>
    <w:rsid w:val="002A495B"/>
    <w:rsid w:val="002A4CD5"/>
    <w:rsid w:val="002A4F24"/>
    <w:rsid w:val="002A5090"/>
    <w:rsid w:val="002A5B28"/>
    <w:rsid w:val="002A5ED7"/>
    <w:rsid w:val="002A646A"/>
    <w:rsid w:val="002A68D5"/>
    <w:rsid w:val="002A6CD4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00C"/>
    <w:rsid w:val="002B5312"/>
    <w:rsid w:val="002B5ED7"/>
    <w:rsid w:val="002B7137"/>
    <w:rsid w:val="002B7F7F"/>
    <w:rsid w:val="002C265A"/>
    <w:rsid w:val="002C37C6"/>
    <w:rsid w:val="002C4287"/>
    <w:rsid w:val="002C432D"/>
    <w:rsid w:val="002C4C59"/>
    <w:rsid w:val="002C4F72"/>
    <w:rsid w:val="002C57EB"/>
    <w:rsid w:val="002C68D1"/>
    <w:rsid w:val="002D03EF"/>
    <w:rsid w:val="002D2638"/>
    <w:rsid w:val="002D2F02"/>
    <w:rsid w:val="002D5B67"/>
    <w:rsid w:val="002D6256"/>
    <w:rsid w:val="002D6459"/>
    <w:rsid w:val="002D6728"/>
    <w:rsid w:val="002D6C1F"/>
    <w:rsid w:val="002D769A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611A"/>
    <w:rsid w:val="003376DF"/>
    <w:rsid w:val="0034048C"/>
    <w:rsid w:val="00340C0B"/>
    <w:rsid w:val="0034170D"/>
    <w:rsid w:val="003418C5"/>
    <w:rsid w:val="00341909"/>
    <w:rsid w:val="00341B73"/>
    <w:rsid w:val="00342DCD"/>
    <w:rsid w:val="00343760"/>
    <w:rsid w:val="0034430E"/>
    <w:rsid w:val="00344446"/>
    <w:rsid w:val="00344522"/>
    <w:rsid w:val="00344602"/>
    <w:rsid w:val="003450A5"/>
    <w:rsid w:val="00347865"/>
    <w:rsid w:val="00350226"/>
    <w:rsid w:val="003508F8"/>
    <w:rsid w:val="00351751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777"/>
    <w:rsid w:val="00363C0E"/>
    <w:rsid w:val="00364FEA"/>
    <w:rsid w:val="003653A2"/>
    <w:rsid w:val="00365B27"/>
    <w:rsid w:val="003660AD"/>
    <w:rsid w:val="003667D3"/>
    <w:rsid w:val="0036735B"/>
    <w:rsid w:val="00371D13"/>
    <w:rsid w:val="00371E6D"/>
    <w:rsid w:val="00372869"/>
    <w:rsid w:val="00372FAF"/>
    <w:rsid w:val="0037306C"/>
    <w:rsid w:val="00373534"/>
    <w:rsid w:val="0037427F"/>
    <w:rsid w:val="00374560"/>
    <w:rsid w:val="00374E49"/>
    <w:rsid w:val="00375427"/>
    <w:rsid w:val="003761FA"/>
    <w:rsid w:val="00376F9A"/>
    <w:rsid w:val="00380D74"/>
    <w:rsid w:val="00380F16"/>
    <w:rsid w:val="00381EA3"/>
    <w:rsid w:val="003829B4"/>
    <w:rsid w:val="00383243"/>
    <w:rsid w:val="0038400C"/>
    <w:rsid w:val="003840FA"/>
    <w:rsid w:val="003906AF"/>
    <w:rsid w:val="00390B11"/>
    <w:rsid w:val="00390CDB"/>
    <w:rsid w:val="0039151F"/>
    <w:rsid w:val="003917B0"/>
    <w:rsid w:val="00392580"/>
    <w:rsid w:val="0039263B"/>
    <w:rsid w:val="00392EC0"/>
    <w:rsid w:val="003947EF"/>
    <w:rsid w:val="003956A7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354"/>
    <w:rsid w:val="003A7A05"/>
    <w:rsid w:val="003B0289"/>
    <w:rsid w:val="003B1923"/>
    <w:rsid w:val="003B3561"/>
    <w:rsid w:val="003B42CB"/>
    <w:rsid w:val="003B5BD1"/>
    <w:rsid w:val="003B7023"/>
    <w:rsid w:val="003B7066"/>
    <w:rsid w:val="003C0D02"/>
    <w:rsid w:val="003C124C"/>
    <w:rsid w:val="003C1912"/>
    <w:rsid w:val="003C1E6A"/>
    <w:rsid w:val="003C2AD0"/>
    <w:rsid w:val="003C2AF1"/>
    <w:rsid w:val="003C3927"/>
    <w:rsid w:val="003C3E63"/>
    <w:rsid w:val="003C5843"/>
    <w:rsid w:val="003C74BF"/>
    <w:rsid w:val="003C792C"/>
    <w:rsid w:val="003C7A97"/>
    <w:rsid w:val="003D100E"/>
    <w:rsid w:val="003D167D"/>
    <w:rsid w:val="003D1E32"/>
    <w:rsid w:val="003D246A"/>
    <w:rsid w:val="003D2AA4"/>
    <w:rsid w:val="003D2E7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C8C"/>
    <w:rsid w:val="003F0761"/>
    <w:rsid w:val="003F0CAC"/>
    <w:rsid w:val="003F1ABF"/>
    <w:rsid w:val="003F1E52"/>
    <w:rsid w:val="003F2932"/>
    <w:rsid w:val="003F2F13"/>
    <w:rsid w:val="003F2F3B"/>
    <w:rsid w:val="003F358E"/>
    <w:rsid w:val="003F3B6B"/>
    <w:rsid w:val="003F4EEC"/>
    <w:rsid w:val="003F56A9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7ACA"/>
    <w:rsid w:val="00412F66"/>
    <w:rsid w:val="00413AB4"/>
    <w:rsid w:val="00414B46"/>
    <w:rsid w:val="00416243"/>
    <w:rsid w:val="004170B7"/>
    <w:rsid w:val="0041735E"/>
    <w:rsid w:val="0041755A"/>
    <w:rsid w:val="00417AE1"/>
    <w:rsid w:val="00417F6E"/>
    <w:rsid w:val="00421887"/>
    <w:rsid w:val="00421E03"/>
    <w:rsid w:val="00422056"/>
    <w:rsid w:val="00422441"/>
    <w:rsid w:val="00422689"/>
    <w:rsid w:val="00422E46"/>
    <w:rsid w:val="004230CA"/>
    <w:rsid w:val="00423291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94E"/>
    <w:rsid w:val="004369A2"/>
    <w:rsid w:val="00437BAA"/>
    <w:rsid w:val="00437E9C"/>
    <w:rsid w:val="00440E60"/>
    <w:rsid w:val="004410E5"/>
    <w:rsid w:val="00441393"/>
    <w:rsid w:val="00441434"/>
    <w:rsid w:val="004437FE"/>
    <w:rsid w:val="00443D15"/>
    <w:rsid w:val="0044420C"/>
    <w:rsid w:val="00444AEB"/>
    <w:rsid w:val="00444FE9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63A"/>
    <w:rsid w:val="004520DE"/>
    <w:rsid w:val="00452E7B"/>
    <w:rsid w:val="0045362D"/>
    <w:rsid w:val="00453AE0"/>
    <w:rsid w:val="004544CE"/>
    <w:rsid w:val="00455BA7"/>
    <w:rsid w:val="00456073"/>
    <w:rsid w:val="00456472"/>
    <w:rsid w:val="0045652B"/>
    <w:rsid w:val="004578A2"/>
    <w:rsid w:val="0046149B"/>
    <w:rsid w:val="004640DC"/>
    <w:rsid w:val="004656D8"/>
    <w:rsid w:val="00466BE6"/>
    <w:rsid w:val="0046716D"/>
    <w:rsid w:val="00467EF1"/>
    <w:rsid w:val="004716FA"/>
    <w:rsid w:val="004717A8"/>
    <w:rsid w:val="004723AD"/>
    <w:rsid w:val="004725F2"/>
    <w:rsid w:val="004726E7"/>
    <w:rsid w:val="004727B4"/>
    <w:rsid w:val="00473136"/>
    <w:rsid w:val="004731DA"/>
    <w:rsid w:val="0047332B"/>
    <w:rsid w:val="00473B02"/>
    <w:rsid w:val="004740CB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AE5"/>
    <w:rsid w:val="00483E33"/>
    <w:rsid w:val="004841E6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B03"/>
    <w:rsid w:val="00496495"/>
    <w:rsid w:val="00496E0B"/>
    <w:rsid w:val="00496EE0"/>
    <w:rsid w:val="004A1155"/>
    <w:rsid w:val="004A2A83"/>
    <w:rsid w:val="004A3327"/>
    <w:rsid w:val="004A44D1"/>
    <w:rsid w:val="004A44DE"/>
    <w:rsid w:val="004A4A0B"/>
    <w:rsid w:val="004A4F70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BA7"/>
    <w:rsid w:val="004B613A"/>
    <w:rsid w:val="004C0044"/>
    <w:rsid w:val="004C0947"/>
    <w:rsid w:val="004C0EDC"/>
    <w:rsid w:val="004C10F0"/>
    <w:rsid w:val="004C10F7"/>
    <w:rsid w:val="004C1179"/>
    <w:rsid w:val="004C2AC6"/>
    <w:rsid w:val="004C43D9"/>
    <w:rsid w:val="004C5270"/>
    <w:rsid w:val="004C5615"/>
    <w:rsid w:val="004C5709"/>
    <w:rsid w:val="004C7C14"/>
    <w:rsid w:val="004D0088"/>
    <w:rsid w:val="004D0259"/>
    <w:rsid w:val="004D0B37"/>
    <w:rsid w:val="004D1179"/>
    <w:rsid w:val="004D12BD"/>
    <w:rsid w:val="004D19B9"/>
    <w:rsid w:val="004D20B6"/>
    <w:rsid w:val="004D25C9"/>
    <w:rsid w:val="004D3B6A"/>
    <w:rsid w:val="004D4109"/>
    <w:rsid w:val="004D4507"/>
    <w:rsid w:val="004D5BCE"/>
    <w:rsid w:val="004D67D0"/>
    <w:rsid w:val="004D6F5E"/>
    <w:rsid w:val="004D7B6D"/>
    <w:rsid w:val="004E0D5E"/>
    <w:rsid w:val="004E35B5"/>
    <w:rsid w:val="004E3911"/>
    <w:rsid w:val="004E3DDF"/>
    <w:rsid w:val="004E5C02"/>
    <w:rsid w:val="004E5EC7"/>
    <w:rsid w:val="004E6256"/>
    <w:rsid w:val="004E658E"/>
    <w:rsid w:val="004E6E44"/>
    <w:rsid w:val="004E726F"/>
    <w:rsid w:val="004E778E"/>
    <w:rsid w:val="004F0BD8"/>
    <w:rsid w:val="004F17D9"/>
    <w:rsid w:val="004F1810"/>
    <w:rsid w:val="004F1AAD"/>
    <w:rsid w:val="004F1C8D"/>
    <w:rsid w:val="004F21DA"/>
    <w:rsid w:val="004F265C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4F79E1"/>
    <w:rsid w:val="005000AC"/>
    <w:rsid w:val="00500BEC"/>
    <w:rsid w:val="00500BFE"/>
    <w:rsid w:val="00500CB5"/>
    <w:rsid w:val="00500D0B"/>
    <w:rsid w:val="00501143"/>
    <w:rsid w:val="00501C79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951"/>
    <w:rsid w:val="00507CC7"/>
    <w:rsid w:val="00507E58"/>
    <w:rsid w:val="0051007C"/>
    <w:rsid w:val="0051062B"/>
    <w:rsid w:val="00510E8F"/>
    <w:rsid w:val="00511084"/>
    <w:rsid w:val="00511D13"/>
    <w:rsid w:val="00513527"/>
    <w:rsid w:val="00514835"/>
    <w:rsid w:val="0051538D"/>
    <w:rsid w:val="00515CC3"/>
    <w:rsid w:val="00516139"/>
    <w:rsid w:val="005165F6"/>
    <w:rsid w:val="0051734D"/>
    <w:rsid w:val="00517622"/>
    <w:rsid w:val="00520520"/>
    <w:rsid w:val="00520960"/>
    <w:rsid w:val="0052136B"/>
    <w:rsid w:val="005218CF"/>
    <w:rsid w:val="00522394"/>
    <w:rsid w:val="005224B1"/>
    <w:rsid w:val="00523394"/>
    <w:rsid w:val="005238F8"/>
    <w:rsid w:val="00525A7C"/>
    <w:rsid w:val="0052604F"/>
    <w:rsid w:val="0052689B"/>
    <w:rsid w:val="005270F4"/>
    <w:rsid w:val="005276C5"/>
    <w:rsid w:val="0053072C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511"/>
    <w:rsid w:val="00541322"/>
    <w:rsid w:val="0054264B"/>
    <w:rsid w:val="00542E3B"/>
    <w:rsid w:val="00543503"/>
    <w:rsid w:val="00543C2C"/>
    <w:rsid w:val="00543F0D"/>
    <w:rsid w:val="00544771"/>
    <w:rsid w:val="005451B9"/>
    <w:rsid w:val="00545E8E"/>
    <w:rsid w:val="005466C4"/>
    <w:rsid w:val="00546993"/>
    <w:rsid w:val="005477C6"/>
    <w:rsid w:val="00547881"/>
    <w:rsid w:val="005478D5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DB5"/>
    <w:rsid w:val="00565A07"/>
    <w:rsid w:val="005662F1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36C5"/>
    <w:rsid w:val="00583748"/>
    <w:rsid w:val="005838C9"/>
    <w:rsid w:val="00585BBB"/>
    <w:rsid w:val="0058650B"/>
    <w:rsid w:val="00586638"/>
    <w:rsid w:val="00590A29"/>
    <w:rsid w:val="00592193"/>
    <w:rsid w:val="005921C0"/>
    <w:rsid w:val="005926CB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9CA"/>
    <w:rsid w:val="005A3EB9"/>
    <w:rsid w:val="005A3FB2"/>
    <w:rsid w:val="005A4B8D"/>
    <w:rsid w:val="005A516F"/>
    <w:rsid w:val="005A5777"/>
    <w:rsid w:val="005A59CC"/>
    <w:rsid w:val="005A6C26"/>
    <w:rsid w:val="005A6C2C"/>
    <w:rsid w:val="005B0EC1"/>
    <w:rsid w:val="005B0FB5"/>
    <w:rsid w:val="005B1EF6"/>
    <w:rsid w:val="005B38FE"/>
    <w:rsid w:val="005B40EA"/>
    <w:rsid w:val="005B4B04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D7D"/>
    <w:rsid w:val="005D0221"/>
    <w:rsid w:val="005D094E"/>
    <w:rsid w:val="005D0AF1"/>
    <w:rsid w:val="005D2CCC"/>
    <w:rsid w:val="005D2E57"/>
    <w:rsid w:val="005D34B8"/>
    <w:rsid w:val="005D4EC5"/>
    <w:rsid w:val="005D56CD"/>
    <w:rsid w:val="005D585F"/>
    <w:rsid w:val="005D62DF"/>
    <w:rsid w:val="005D65CF"/>
    <w:rsid w:val="005D6BBF"/>
    <w:rsid w:val="005D7959"/>
    <w:rsid w:val="005D7B56"/>
    <w:rsid w:val="005E01DF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3BDD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87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10326"/>
    <w:rsid w:val="006127D0"/>
    <w:rsid w:val="0061327F"/>
    <w:rsid w:val="006137B8"/>
    <w:rsid w:val="00614039"/>
    <w:rsid w:val="00615AF9"/>
    <w:rsid w:val="00615FC2"/>
    <w:rsid w:val="006174F7"/>
    <w:rsid w:val="006177D2"/>
    <w:rsid w:val="00620109"/>
    <w:rsid w:val="00620265"/>
    <w:rsid w:val="00621EDA"/>
    <w:rsid w:val="00622EB1"/>
    <w:rsid w:val="0062436F"/>
    <w:rsid w:val="00624640"/>
    <w:rsid w:val="006249E5"/>
    <w:rsid w:val="00624B72"/>
    <w:rsid w:val="0062533F"/>
    <w:rsid w:val="00627E53"/>
    <w:rsid w:val="00630721"/>
    <w:rsid w:val="00630D58"/>
    <w:rsid w:val="00631006"/>
    <w:rsid w:val="006316B6"/>
    <w:rsid w:val="00631DFA"/>
    <w:rsid w:val="00632D8C"/>
    <w:rsid w:val="00632FA6"/>
    <w:rsid w:val="0063559F"/>
    <w:rsid w:val="00640B54"/>
    <w:rsid w:val="00641059"/>
    <w:rsid w:val="006410D7"/>
    <w:rsid w:val="00641350"/>
    <w:rsid w:val="00641EAC"/>
    <w:rsid w:val="00642A1A"/>
    <w:rsid w:val="00643875"/>
    <w:rsid w:val="00643E54"/>
    <w:rsid w:val="00644066"/>
    <w:rsid w:val="006453AB"/>
    <w:rsid w:val="006463D6"/>
    <w:rsid w:val="006468C9"/>
    <w:rsid w:val="006470C6"/>
    <w:rsid w:val="0065008C"/>
    <w:rsid w:val="00650753"/>
    <w:rsid w:val="006518EC"/>
    <w:rsid w:val="006519AB"/>
    <w:rsid w:val="00652010"/>
    <w:rsid w:val="00652C19"/>
    <w:rsid w:val="0065319E"/>
    <w:rsid w:val="0065361E"/>
    <w:rsid w:val="006537F8"/>
    <w:rsid w:val="00653D4F"/>
    <w:rsid w:val="00654A10"/>
    <w:rsid w:val="00654AA2"/>
    <w:rsid w:val="006557C7"/>
    <w:rsid w:val="0065665D"/>
    <w:rsid w:val="006571CD"/>
    <w:rsid w:val="00657EE4"/>
    <w:rsid w:val="0066032B"/>
    <w:rsid w:val="006607CE"/>
    <w:rsid w:val="006633E3"/>
    <w:rsid w:val="00663E33"/>
    <w:rsid w:val="006644D4"/>
    <w:rsid w:val="00666174"/>
    <w:rsid w:val="0067037B"/>
    <w:rsid w:val="00670CD8"/>
    <w:rsid w:val="0067262E"/>
    <w:rsid w:val="00673138"/>
    <w:rsid w:val="00673A41"/>
    <w:rsid w:val="00676878"/>
    <w:rsid w:val="006774E6"/>
    <w:rsid w:val="006776ED"/>
    <w:rsid w:val="00677FB6"/>
    <w:rsid w:val="006805C4"/>
    <w:rsid w:val="00680DC5"/>
    <w:rsid w:val="00681164"/>
    <w:rsid w:val="006815D7"/>
    <w:rsid w:val="0068162F"/>
    <w:rsid w:val="006816EE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102"/>
    <w:rsid w:val="006A0708"/>
    <w:rsid w:val="006A143B"/>
    <w:rsid w:val="006A1665"/>
    <w:rsid w:val="006A3373"/>
    <w:rsid w:val="006A398E"/>
    <w:rsid w:val="006A46CE"/>
    <w:rsid w:val="006A551E"/>
    <w:rsid w:val="006A55F9"/>
    <w:rsid w:val="006A622D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45B4"/>
    <w:rsid w:val="006B605E"/>
    <w:rsid w:val="006B6955"/>
    <w:rsid w:val="006B7006"/>
    <w:rsid w:val="006B7637"/>
    <w:rsid w:val="006B7AEB"/>
    <w:rsid w:val="006B7CF2"/>
    <w:rsid w:val="006C0319"/>
    <w:rsid w:val="006C0704"/>
    <w:rsid w:val="006C14A7"/>
    <w:rsid w:val="006C289C"/>
    <w:rsid w:val="006C2F42"/>
    <w:rsid w:val="006C4893"/>
    <w:rsid w:val="006C5699"/>
    <w:rsid w:val="006C6510"/>
    <w:rsid w:val="006C6673"/>
    <w:rsid w:val="006C7764"/>
    <w:rsid w:val="006D00AB"/>
    <w:rsid w:val="006D01D2"/>
    <w:rsid w:val="006D03B0"/>
    <w:rsid w:val="006D06E8"/>
    <w:rsid w:val="006D08B8"/>
    <w:rsid w:val="006D0FC5"/>
    <w:rsid w:val="006D1395"/>
    <w:rsid w:val="006D1B5C"/>
    <w:rsid w:val="006D255B"/>
    <w:rsid w:val="006D3513"/>
    <w:rsid w:val="006D4461"/>
    <w:rsid w:val="006D4A62"/>
    <w:rsid w:val="006D5009"/>
    <w:rsid w:val="006D53C5"/>
    <w:rsid w:val="006D61E5"/>
    <w:rsid w:val="006D692D"/>
    <w:rsid w:val="006D7260"/>
    <w:rsid w:val="006E063D"/>
    <w:rsid w:val="006E0E5A"/>
    <w:rsid w:val="006E1584"/>
    <w:rsid w:val="006E1F46"/>
    <w:rsid w:val="006E2E23"/>
    <w:rsid w:val="006E338E"/>
    <w:rsid w:val="006E33C3"/>
    <w:rsid w:val="006E3BE9"/>
    <w:rsid w:val="006E40E1"/>
    <w:rsid w:val="006E4676"/>
    <w:rsid w:val="006E52B9"/>
    <w:rsid w:val="006E5547"/>
    <w:rsid w:val="006F0128"/>
    <w:rsid w:val="006F05A0"/>
    <w:rsid w:val="006F3CEE"/>
    <w:rsid w:val="006F3E2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3211"/>
    <w:rsid w:val="00713478"/>
    <w:rsid w:val="00713D85"/>
    <w:rsid w:val="00713DA3"/>
    <w:rsid w:val="007149FF"/>
    <w:rsid w:val="00715D3D"/>
    <w:rsid w:val="00716A91"/>
    <w:rsid w:val="0072067F"/>
    <w:rsid w:val="0072127F"/>
    <w:rsid w:val="007217E6"/>
    <w:rsid w:val="00721E9B"/>
    <w:rsid w:val="0072243E"/>
    <w:rsid w:val="00722C85"/>
    <w:rsid w:val="00723B6C"/>
    <w:rsid w:val="00723B7B"/>
    <w:rsid w:val="00723C43"/>
    <w:rsid w:val="00723FB5"/>
    <w:rsid w:val="00724510"/>
    <w:rsid w:val="0072454F"/>
    <w:rsid w:val="0072574E"/>
    <w:rsid w:val="007268B9"/>
    <w:rsid w:val="00726C84"/>
    <w:rsid w:val="00727300"/>
    <w:rsid w:val="007278EE"/>
    <w:rsid w:val="0073014B"/>
    <w:rsid w:val="00731364"/>
    <w:rsid w:val="007317C2"/>
    <w:rsid w:val="0073195C"/>
    <w:rsid w:val="0073211E"/>
    <w:rsid w:val="00732BF2"/>
    <w:rsid w:val="00732D42"/>
    <w:rsid w:val="00733AB2"/>
    <w:rsid w:val="007347B6"/>
    <w:rsid w:val="00734B7D"/>
    <w:rsid w:val="00735240"/>
    <w:rsid w:val="007367C9"/>
    <w:rsid w:val="00736DBD"/>
    <w:rsid w:val="00737007"/>
    <w:rsid w:val="0073729A"/>
    <w:rsid w:val="00740859"/>
    <w:rsid w:val="007420FB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4C"/>
    <w:rsid w:val="00755FC8"/>
    <w:rsid w:val="007605F8"/>
    <w:rsid w:val="00761C7C"/>
    <w:rsid w:val="007661E1"/>
    <w:rsid w:val="007662C6"/>
    <w:rsid w:val="007676DB"/>
    <w:rsid w:val="00767FA2"/>
    <w:rsid w:val="007701E0"/>
    <w:rsid w:val="00771C49"/>
    <w:rsid w:val="00772131"/>
    <w:rsid w:val="00772490"/>
    <w:rsid w:val="00772922"/>
    <w:rsid w:val="00772A62"/>
    <w:rsid w:val="00772DA7"/>
    <w:rsid w:val="007737FA"/>
    <w:rsid w:val="007738F1"/>
    <w:rsid w:val="00774600"/>
    <w:rsid w:val="00775206"/>
    <w:rsid w:val="007753B8"/>
    <w:rsid w:val="0077566B"/>
    <w:rsid w:val="00776302"/>
    <w:rsid w:val="007774A5"/>
    <w:rsid w:val="00777BE8"/>
    <w:rsid w:val="007806F3"/>
    <w:rsid w:val="00781511"/>
    <w:rsid w:val="007817FF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6E4D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713B"/>
    <w:rsid w:val="007C74EF"/>
    <w:rsid w:val="007C75A9"/>
    <w:rsid w:val="007D03BB"/>
    <w:rsid w:val="007D0578"/>
    <w:rsid w:val="007D086D"/>
    <w:rsid w:val="007D0EA5"/>
    <w:rsid w:val="007D13CC"/>
    <w:rsid w:val="007D1509"/>
    <w:rsid w:val="007D2CA6"/>
    <w:rsid w:val="007D33F9"/>
    <w:rsid w:val="007D3B52"/>
    <w:rsid w:val="007D3D19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2BEF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4E23"/>
    <w:rsid w:val="007F5979"/>
    <w:rsid w:val="007F6616"/>
    <w:rsid w:val="007F755F"/>
    <w:rsid w:val="007F76B4"/>
    <w:rsid w:val="007F7FA8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2C2A"/>
    <w:rsid w:val="00812FF2"/>
    <w:rsid w:val="00813BC6"/>
    <w:rsid w:val="00814BD1"/>
    <w:rsid w:val="0081666C"/>
    <w:rsid w:val="00816687"/>
    <w:rsid w:val="00816710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27BA7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4BE2"/>
    <w:rsid w:val="00844EF6"/>
    <w:rsid w:val="008461A2"/>
    <w:rsid w:val="00846361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7823"/>
    <w:rsid w:val="008579BD"/>
    <w:rsid w:val="00860CF6"/>
    <w:rsid w:val="0086195D"/>
    <w:rsid w:val="00861D64"/>
    <w:rsid w:val="00862138"/>
    <w:rsid w:val="00862BE4"/>
    <w:rsid w:val="00866E20"/>
    <w:rsid w:val="008678CD"/>
    <w:rsid w:val="008703B2"/>
    <w:rsid w:val="00870C26"/>
    <w:rsid w:val="00874D5B"/>
    <w:rsid w:val="0087506E"/>
    <w:rsid w:val="0087555E"/>
    <w:rsid w:val="00875567"/>
    <w:rsid w:val="00877624"/>
    <w:rsid w:val="00880F0D"/>
    <w:rsid w:val="00881065"/>
    <w:rsid w:val="00881405"/>
    <w:rsid w:val="00881689"/>
    <w:rsid w:val="00881AA3"/>
    <w:rsid w:val="00881FF4"/>
    <w:rsid w:val="0088363B"/>
    <w:rsid w:val="00883FB3"/>
    <w:rsid w:val="00884826"/>
    <w:rsid w:val="00885A0E"/>
    <w:rsid w:val="008901B1"/>
    <w:rsid w:val="0089051A"/>
    <w:rsid w:val="00890535"/>
    <w:rsid w:val="00890A71"/>
    <w:rsid w:val="008915B7"/>
    <w:rsid w:val="00891818"/>
    <w:rsid w:val="00891D00"/>
    <w:rsid w:val="008922EC"/>
    <w:rsid w:val="00892360"/>
    <w:rsid w:val="008925C4"/>
    <w:rsid w:val="0089339C"/>
    <w:rsid w:val="00894CD5"/>
    <w:rsid w:val="00894DEC"/>
    <w:rsid w:val="00897160"/>
    <w:rsid w:val="00897239"/>
    <w:rsid w:val="008A2F5D"/>
    <w:rsid w:val="008A3973"/>
    <w:rsid w:val="008A3CFC"/>
    <w:rsid w:val="008A40BE"/>
    <w:rsid w:val="008A4C6C"/>
    <w:rsid w:val="008A54C4"/>
    <w:rsid w:val="008A62E9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12"/>
    <w:rsid w:val="008B228A"/>
    <w:rsid w:val="008B30BD"/>
    <w:rsid w:val="008B37D9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CA8"/>
    <w:rsid w:val="008C61BE"/>
    <w:rsid w:val="008C64A6"/>
    <w:rsid w:val="008C67B7"/>
    <w:rsid w:val="008C69DB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790"/>
    <w:rsid w:val="008E3FEF"/>
    <w:rsid w:val="008E41B4"/>
    <w:rsid w:val="008E44BF"/>
    <w:rsid w:val="008E4D3B"/>
    <w:rsid w:val="008E5208"/>
    <w:rsid w:val="008E6767"/>
    <w:rsid w:val="008E6A6D"/>
    <w:rsid w:val="008E6B2D"/>
    <w:rsid w:val="008E6DA0"/>
    <w:rsid w:val="008F045D"/>
    <w:rsid w:val="008F0477"/>
    <w:rsid w:val="008F14E1"/>
    <w:rsid w:val="008F1ACF"/>
    <w:rsid w:val="008F2475"/>
    <w:rsid w:val="008F27EB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A91"/>
    <w:rsid w:val="00901405"/>
    <w:rsid w:val="009014AC"/>
    <w:rsid w:val="00901934"/>
    <w:rsid w:val="00902A5D"/>
    <w:rsid w:val="00904473"/>
    <w:rsid w:val="009051D1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6402"/>
    <w:rsid w:val="00916A0E"/>
    <w:rsid w:val="009207B3"/>
    <w:rsid w:val="00921D23"/>
    <w:rsid w:val="00921E81"/>
    <w:rsid w:val="00922E18"/>
    <w:rsid w:val="00922FD6"/>
    <w:rsid w:val="00923090"/>
    <w:rsid w:val="009235B7"/>
    <w:rsid w:val="00923F7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D77"/>
    <w:rsid w:val="00932A8C"/>
    <w:rsid w:val="00933BD9"/>
    <w:rsid w:val="00933BE6"/>
    <w:rsid w:val="00934A89"/>
    <w:rsid w:val="00934FEC"/>
    <w:rsid w:val="00935B14"/>
    <w:rsid w:val="009374F5"/>
    <w:rsid w:val="00940D74"/>
    <w:rsid w:val="00940EC0"/>
    <w:rsid w:val="009434A6"/>
    <w:rsid w:val="00944ADB"/>
    <w:rsid w:val="009457BD"/>
    <w:rsid w:val="00946D4D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A9A"/>
    <w:rsid w:val="009541D4"/>
    <w:rsid w:val="0095554F"/>
    <w:rsid w:val="009557E2"/>
    <w:rsid w:val="00955B28"/>
    <w:rsid w:val="00955CAE"/>
    <w:rsid w:val="009563AA"/>
    <w:rsid w:val="00956B25"/>
    <w:rsid w:val="00956E09"/>
    <w:rsid w:val="00957062"/>
    <w:rsid w:val="00957632"/>
    <w:rsid w:val="009612BC"/>
    <w:rsid w:val="00962A9F"/>
    <w:rsid w:val="00963441"/>
    <w:rsid w:val="00964007"/>
    <w:rsid w:val="0096418D"/>
    <w:rsid w:val="0096484B"/>
    <w:rsid w:val="00965F2F"/>
    <w:rsid w:val="0096626F"/>
    <w:rsid w:val="0096788A"/>
    <w:rsid w:val="009703C3"/>
    <w:rsid w:val="00971924"/>
    <w:rsid w:val="0097412A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3D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4B50"/>
    <w:rsid w:val="009A562A"/>
    <w:rsid w:val="009A5924"/>
    <w:rsid w:val="009A5F04"/>
    <w:rsid w:val="009A6039"/>
    <w:rsid w:val="009A76FD"/>
    <w:rsid w:val="009A78A6"/>
    <w:rsid w:val="009A7A69"/>
    <w:rsid w:val="009A7EF0"/>
    <w:rsid w:val="009B0C17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52AA"/>
    <w:rsid w:val="009C54D2"/>
    <w:rsid w:val="009C556F"/>
    <w:rsid w:val="009C5581"/>
    <w:rsid w:val="009C5662"/>
    <w:rsid w:val="009C66AF"/>
    <w:rsid w:val="009C6721"/>
    <w:rsid w:val="009C67AC"/>
    <w:rsid w:val="009C6ED6"/>
    <w:rsid w:val="009D0A37"/>
    <w:rsid w:val="009D0B48"/>
    <w:rsid w:val="009D1821"/>
    <w:rsid w:val="009D228E"/>
    <w:rsid w:val="009D2CC8"/>
    <w:rsid w:val="009D34A5"/>
    <w:rsid w:val="009D383C"/>
    <w:rsid w:val="009D4597"/>
    <w:rsid w:val="009D4A5C"/>
    <w:rsid w:val="009D4CE0"/>
    <w:rsid w:val="009D6B62"/>
    <w:rsid w:val="009D7752"/>
    <w:rsid w:val="009D7859"/>
    <w:rsid w:val="009D793B"/>
    <w:rsid w:val="009E0979"/>
    <w:rsid w:val="009E1234"/>
    <w:rsid w:val="009E159F"/>
    <w:rsid w:val="009E29E3"/>
    <w:rsid w:val="009E2E1E"/>
    <w:rsid w:val="009E2FA0"/>
    <w:rsid w:val="009E3070"/>
    <w:rsid w:val="009E3485"/>
    <w:rsid w:val="009E3FA5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45B8"/>
    <w:rsid w:val="00A046DC"/>
    <w:rsid w:val="00A06668"/>
    <w:rsid w:val="00A06966"/>
    <w:rsid w:val="00A06F6A"/>
    <w:rsid w:val="00A10618"/>
    <w:rsid w:val="00A10B49"/>
    <w:rsid w:val="00A10C61"/>
    <w:rsid w:val="00A10DC4"/>
    <w:rsid w:val="00A11DA1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1E7B"/>
    <w:rsid w:val="00A229C0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18D9"/>
    <w:rsid w:val="00A31DA1"/>
    <w:rsid w:val="00A3200F"/>
    <w:rsid w:val="00A336C9"/>
    <w:rsid w:val="00A336F1"/>
    <w:rsid w:val="00A33C45"/>
    <w:rsid w:val="00A34495"/>
    <w:rsid w:val="00A346D3"/>
    <w:rsid w:val="00A34C4B"/>
    <w:rsid w:val="00A355F8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81E"/>
    <w:rsid w:val="00A443F3"/>
    <w:rsid w:val="00A44474"/>
    <w:rsid w:val="00A44520"/>
    <w:rsid w:val="00A44FE6"/>
    <w:rsid w:val="00A451F7"/>
    <w:rsid w:val="00A453C6"/>
    <w:rsid w:val="00A4561E"/>
    <w:rsid w:val="00A45A6A"/>
    <w:rsid w:val="00A45ADC"/>
    <w:rsid w:val="00A46C70"/>
    <w:rsid w:val="00A476ED"/>
    <w:rsid w:val="00A5008E"/>
    <w:rsid w:val="00A523A1"/>
    <w:rsid w:val="00A52B68"/>
    <w:rsid w:val="00A539D0"/>
    <w:rsid w:val="00A53D28"/>
    <w:rsid w:val="00A5416D"/>
    <w:rsid w:val="00A541DA"/>
    <w:rsid w:val="00A54980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3206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80F9F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296"/>
    <w:rsid w:val="00A909E1"/>
    <w:rsid w:val="00A91130"/>
    <w:rsid w:val="00A91295"/>
    <w:rsid w:val="00A9129B"/>
    <w:rsid w:val="00A914A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4F34"/>
    <w:rsid w:val="00AA533E"/>
    <w:rsid w:val="00AA5CE5"/>
    <w:rsid w:val="00AA627C"/>
    <w:rsid w:val="00AA6BAE"/>
    <w:rsid w:val="00AA6F94"/>
    <w:rsid w:val="00AA76EC"/>
    <w:rsid w:val="00AA7C43"/>
    <w:rsid w:val="00AB16DD"/>
    <w:rsid w:val="00AB2BA3"/>
    <w:rsid w:val="00AB318C"/>
    <w:rsid w:val="00AB48FA"/>
    <w:rsid w:val="00AB58A5"/>
    <w:rsid w:val="00AB59F3"/>
    <w:rsid w:val="00AB681E"/>
    <w:rsid w:val="00AB799A"/>
    <w:rsid w:val="00AC0609"/>
    <w:rsid w:val="00AC1909"/>
    <w:rsid w:val="00AC1F32"/>
    <w:rsid w:val="00AC206A"/>
    <w:rsid w:val="00AC2514"/>
    <w:rsid w:val="00AC29C0"/>
    <w:rsid w:val="00AC3932"/>
    <w:rsid w:val="00AC4D1A"/>
    <w:rsid w:val="00AC4F7C"/>
    <w:rsid w:val="00AC5D1B"/>
    <w:rsid w:val="00AC6A97"/>
    <w:rsid w:val="00AC6AAE"/>
    <w:rsid w:val="00AC725C"/>
    <w:rsid w:val="00AC769F"/>
    <w:rsid w:val="00AC76FD"/>
    <w:rsid w:val="00AD0514"/>
    <w:rsid w:val="00AD0761"/>
    <w:rsid w:val="00AD0922"/>
    <w:rsid w:val="00AD246F"/>
    <w:rsid w:val="00AD2A51"/>
    <w:rsid w:val="00AD2CE3"/>
    <w:rsid w:val="00AD2E7A"/>
    <w:rsid w:val="00AD307A"/>
    <w:rsid w:val="00AD34EC"/>
    <w:rsid w:val="00AD355D"/>
    <w:rsid w:val="00AD50AB"/>
    <w:rsid w:val="00AD59DD"/>
    <w:rsid w:val="00AD5C7C"/>
    <w:rsid w:val="00AE0D1B"/>
    <w:rsid w:val="00AE1D68"/>
    <w:rsid w:val="00AE2806"/>
    <w:rsid w:val="00AE29F0"/>
    <w:rsid w:val="00AE2D4F"/>
    <w:rsid w:val="00AE4918"/>
    <w:rsid w:val="00AE4943"/>
    <w:rsid w:val="00AE5BAE"/>
    <w:rsid w:val="00AE604B"/>
    <w:rsid w:val="00AE63A2"/>
    <w:rsid w:val="00AE78D5"/>
    <w:rsid w:val="00AF1C9A"/>
    <w:rsid w:val="00AF32DE"/>
    <w:rsid w:val="00AF3B16"/>
    <w:rsid w:val="00AF3C37"/>
    <w:rsid w:val="00AF3FDD"/>
    <w:rsid w:val="00AF44F7"/>
    <w:rsid w:val="00AF463A"/>
    <w:rsid w:val="00AF4E5F"/>
    <w:rsid w:val="00AF4FA1"/>
    <w:rsid w:val="00AF57F0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850"/>
    <w:rsid w:val="00B133E8"/>
    <w:rsid w:val="00B13576"/>
    <w:rsid w:val="00B147B8"/>
    <w:rsid w:val="00B15F30"/>
    <w:rsid w:val="00B16226"/>
    <w:rsid w:val="00B16258"/>
    <w:rsid w:val="00B1789C"/>
    <w:rsid w:val="00B207D8"/>
    <w:rsid w:val="00B20C45"/>
    <w:rsid w:val="00B22D44"/>
    <w:rsid w:val="00B22D9F"/>
    <w:rsid w:val="00B23342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838"/>
    <w:rsid w:val="00B43170"/>
    <w:rsid w:val="00B432A4"/>
    <w:rsid w:val="00B43343"/>
    <w:rsid w:val="00B43796"/>
    <w:rsid w:val="00B43D09"/>
    <w:rsid w:val="00B4421A"/>
    <w:rsid w:val="00B444A3"/>
    <w:rsid w:val="00B4515C"/>
    <w:rsid w:val="00B458F5"/>
    <w:rsid w:val="00B45D5B"/>
    <w:rsid w:val="00B46797"/>
    <w:rsid w:val="00B468DA"/>
    <w:rsid w:val="00B46AED"/>
    <w:rsid w:val="00B46F43"/>
    <w:rsid w:val="00B5010C"/>
    <w:rsid w:val="00B50553"/>
    <w:rsid w:val="00B528D5"/>
    <w:rsid w:val="00B52EA7"/>
    <w:rsid w:val="00B53F7A"/>
    <w:rsid w:val="00B55564"/>
    <w:rsid w:val="00B56193"/>
    <w:rsid w:val="00B573BA"/>
    <w:rsid w:val="00B61E74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22B8"/>
    <w:rsid w:val="00B72968"/>
    <w:rsid w:val="00B72E20"/>
    <w:rsid w:val="00B7409F"/>
    <w:rsid w:val="00B74C54"/>
    <w:rsid w:val="00B75C06"/>
    <w:rsid w:val="00B7605B"/>
    <w:rsid w:val="00B76544"/>
    <w:rsid w:val="00B77231"/>
    <w:rsid w:val="00B77832"/>
    <w:rsid w:val="00B8036D"/>
    <w:rsid w:val="00B81B21"/>
    <w:rsid w:val="00B82139"/>
    <w:rsid w:val="00B828E4"/>
    <w:rsid w:val="00B82AD9"/>
    <w:rsid w:val="00B83430"/>
    <w:rsid w:val="00B84F7B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562C"/>
    <w:rsid w:val="00B95983"/>
    <w:rsid w:val="00B95F50"/>
    <w:rsid w:val="00BA254F"/>
    <w:rsid w:val="00BA28CC"/>
    <w:rsid w:val="00BA302A"/>
    <w:rsid w:val="00BA30C7"/>
    <w:rsid w:val="00BA31BD"/>
    <w:rsid w:val="00BA36BE"/>
    <w:rsid w:val="00BA43E8"/>
    <w:rsid w:val="00BA4464"/>
    <w:rsid w:val="00BA4654"/>
    <w:rsid w:val="00BA5285"/>
    <w:rsid w:val="00BA6ED7"/>
    <w:rsid w:val="00BB0223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B7E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7133"/>
    <w:rsid w:val="00BD04B9"/>
    <w:rsid w:val="00BD074B"/>
    <w:rsid w:val="00BD15FA"/>
    <w:rsid w:val="00BD1B5E"/>
    <w:rsid w:val="00BD1E46"/>
    <w:rsid w:val="00BD2A9E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1C6"/>
    <w:rsid w:val="00BE2CBE"/>
    <w:rsid w:val="00BE3832"/>
    <w:rsid w:val="00BE3C40"/>
    <w:rsid w:val="00BE3F49"/>
    <w:rsid w:val="00BE4B47"/>
    <w:rsid w:val="00BE4E3F"/>
    <w:rsid w:val="00BE51A6"/>
    <w:rsid w:val="00BE5216"/>
    <w:rsid w:val="00BE57AF"/>
    <w:rsid w:val="00BE7E0C"/>
    <w:rsid w:val="00BF0392"/>
    <w:rsid w:val="00BF0AF3"/>
    <w:rsid w:val="00BF0C57"/>
    <w:rsid w:val="00BF1352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3EB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653C"/>
    <w:rsid w:val="00C16B55"/>
    <w:rsid w:val="00C170BB"/>
    <w:rsid w:val="00C2028E"/>
    <w:rsid w:val="00C20DAA"/>
    <w:rsid w:val="00C20F53"/>
    <w:rsid w:val="00C22501"/>
    <w:rsid w:val="00C22531"/>
    <w:rsid w:val="00C2428E"/>
    <w:rsid w:val="00C244CF"/>
    <w:rsid w:val="00C25B8D"/>
    <w:rsid w:val="00C25C30"/>
    <w:rsid w:val="00C27018"/>
    <w:rsid w:val="00C27520"/>
    <w:rsid w:val="00C279EE"/>
    <w:rsid w:val="00C27A07"/>
    <w:rsid w:val="00C27B62"/>
    <w:rsid w:val="00C3005B"/>
    <w:rsid w:val="00C30817"/>
    <w:rsid w:val="00C30F79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537B"/>
    <w:rsid w:val="00C55F53"/>
    <w:rsid w:val="00C56F21"/>
    <w:rsid w:val="00C575E4"/>
    <w:rsid w:val="00C57C0D"/>
    <w:rsid w:val="00C60528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E3"/>
    <w:rsid w:val="00C70E6A"/>
    <w:rsid w:val="00C712F1"/>
    <w:rsid w:val="00C71FD3"/>
    <w:rsid w:val="00C72911"/>
    <w:rsid w:val="00C736E9"/>
    <w:rsid w:val="00C73D03"/>
    <w:rsid w:val="00C7421E"/>
    <w:rsid w:val="00C74D59"/>
    <w:rsid w:val="00C7527C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9A"/>
    <w:rsid w:val="00C9143A"/>
    <w:rsid w:val="00C922A4"/>
    <w:rsid w:val="00C92537"/>
    <w:rsid w:val="00C92D1E"/>
    <w:rsid w:val="00C92EB8"/>
    <w:rsid w:val="00C945DE"/>
    <w:rsid w:val="00C94888"/>
    <w:rsid w:val="00C94C2E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416F"/>
    <w:rsid w:val="00CA45CE"/>
    <w:rsid w:val="00CA4F6D"/>
    <w:rsid w:val="00CA629D"/>
    <w:rsid w:val="00CA62D6"/>
    <w:rsid w:val="00CA71EE"/>
    <w:rsid w:val="00CA7CCE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34E3"/>
    <w:rsid w:val="00CD362F"/>
    <w:rsid w:val="00CD4498"/>
    <w:rsid w:val="00CD4F2A"/>
    <w:rsid w:val="00CD64CE"/>
    <w:rsid w:val="00CD6A28"/>
    <w:rsid w:val="00CD70F7"/>
    <w:rsid w:val="00CD70FE"/>
    <w:rsid w:val="00CE02CF"/>
    <w:rsid w:val="00CE229D"/>
    <w:rsid w:val="00CE2E6A"/>
    <w:rsid w:val="00CE325F"/>
    <w:rsid w:val="00CE348C"/>
    <w:rsid w:val="00CE3E1D"/>
    <w:rsid w:val="00CE4EF9"/>
    <w:rsid w:val="00CE586B"/>
    <w:rsid w:val="00CE600A"/>
    <w:rsid w:val="00CE6AE1"/>
    <w:rsid w:val="00CE7A48"/>
    <w:rsid w:val="00CE7D30"/>
    <w:rsid w:val="00CF13D0"/>
    <w:rsid w:val="00CF1BAF"/>
    <w:rsid w:val="00CF1FF6"/>
    <w:rsid w:val="00CF27CA"/>
    <w:rsid w:val="00CF39B0"/>
    <w:rsid w:val="00CF49A0"/>
    <w:rsid w:val="00CF4BA0"/>
    <w:rsid w:val="00CF5686"/>
    <w:rsid w:val="00CF6AAB"/>
    <w:rsid w:val="00CF7E4E"/>
    <w:rsid w:val="00D00400"/>
    <w:rsid w:val="00D00E41"/>
    <w:rsid w:val="00D01F02"/>
    <w:rsid w:val="00D022FA"/>
    <w:rsid w:val="00D02A83"/>
    <w:rsid w:val="00D03046"/>
    <w:rsid w:val="00D030A4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3D1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BB1"/>
    <w:rsid w:val="00D2261E"/>
    <w:rsid w:val="00D22E27"/>
    <w:rsid w:val="00D237BE"/>
    <w:rsid w:val="00D2546A"/>
    <w:rsid w:val="00D25CB2"/>
    <w:rsid w:val="00D2660D"/>
    <w:rsid w:val="00D267D4"/>
    <w:rsid w:val="00D267E7"/>
    <w:rsid w:val="00D27917"/>
    <w:rsid w:val="00D27E29"/>
    <w:rsid w:val="00D304E0"/>
    <w:rsid w:val="00D30962"/>
    <w:rsid w:val="00D30D2C"/>
    <w:rsid w:val="00D31187"/>
    <w:rsid w:val="00D31190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F6A"/>
    <w:rsid w:val="00D766C1"/>
    <w:rsid w:val="00D767AC"/>
    <w:rsid w:val="00D7784D"/>
    <w:rsid w:val="00D77C9C"/>
    <w:rsid w:val="00D80326"/>
    <w:rsid w:val="00D80F9B"/>
    <w:rsid w:val="00D825CD"/>
    <w:rsid w:val="00D82707"/>
    <w:rsid w:val="00D82BE4"/>
    <w:rsid w:val="00D83742"/>
    <w:rsid w:val="00D83B0F"/>
    <w:rsid w:val="00D85438"/>
    <w:rsid w:val="00D873ED"/>
    <w:rsid w:val="00D87A9F"/>
    <w:rsid w:val="00D87B15"/>
    <w:rsid w:val="00D90174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B35"/>
    <w:rsid w:val="00DA093C"/>
    <w:rsid w:val="00DA0975"/>
    <w:rsid w:val="00DA1C13"/>
    <w:rsid w:val="00DA2017"/>
    <w:rsid w:val="00DA27CB"/>
    <w:rsid w:val="00DA34F2"/>
    <w:rsid w:val="00DA3EA1"/>
    <w:rsid w:val="00DA5D21"/>
    <w:rsid w:val="00DA60A8"/>
    <w:rsid w:val="00DA6B72"/>
    <w:rsid w:val="00DA6DCA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600A"/>
    <w:rsid w:val="00DC6BB1"/>
    <w:rsid w:val="00DD03E8"/>
    <w:rsid w:val="00DD0FF9"/>
    <w:rsid w:val="00DD1597"/>
    <w:rsid w:val="00DD18A5"/>
    <w:rsid w:val="00DD19D4"/>
    <w:rsid w:val="00DD4B76"/>
    <w:rsid w:val="00DD501B"/>
    <w:rsid w:val="00DD58F4"/>
    <w:rsid w:val="00DE0473"/>
    <w:rsid w:val="00DE185D"/>
    <w:rsid w:val="00DE18C5"/>
    <w:rsid w:val="00DE2455"/>
    <w:rsid w:val="00DE2E41"/>
    <w:rsid w:val="00DE3F73"/>
    <w:rsid w:val="00DE4756"/>
    <w:rsid w:val="00DE4A3A"/>
    <w:rsid w:val="00DE53DC"/>
    <w:rsid w:val="00DE6400"/>
    <w:rsid w:val="00DE6E9C"/>
    <w:rsid w:val="00DE7209"/>
    <w:rsid w:val="00DE7B30"/>
    <w:rsid w:val="00DF083A"/>
    <w:rsid w:val="00DF0C70"/>
    <w:rsid w:val="00DF132A"/>
    <w:rsid w:val="00DF13EF"/>
    <w:rsid w:val="00DF1D47"/>
    <w:rsid w:val="00DF251F"/>
    <w:rsid w:val="00DF5483"/>
    <w:rsid w:val="00DF661B"/>
    <w:rsid w:val="00DF6B10"/>
    <w:rsid w:val="00E00E05"/>
    <w:rsid w:val="00E021BC"/>
    <w:rsid w:val="00E023DB"/>
    <w:rsid w:val="00E02694"/>
    <w:rsid w:val="00E0357F"/>
    <w:rsid w:val="00E049CF"/>
    <w:rsid w:val="00E04A4B"/>
    <w:rsid w:val="00E04B0B"/>
    <w:rsid w:val="00E07D5D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396"/>
    <w:rsid w:val="00E2528E"/>
    <w:rsid w:val="00E264FF"/>
    <w:rsid w:val="00E26A35"/>
    <w:rsid w:val="00E26B71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49F0"/>
    <w:rsid w:val="00E3560E"/>
    <w:rsid w:val="00E36C72"/>
    <w:rsid w:val="00E36CF2"/>
    <w:rsid w:val="00E36E2F"/>
    <w:rsid w:val="00E3765A"/>
    <w:rsid w:val="00E40355"/>
    <w:rsid w:val="00E415B4"/>
    <w:rsid w:val="00E440C6"/>
    <w:rsid w:val="00E44369"/>
    <w:rsid w:val="00E44819"/>
    <w:rsid w:val="00E46058"/>
    <w:rsid w:val="00E476F6"/>
    <w:rsid w:val="00E504A7"/>
    <w:rsid w:val="00E5051A"/>
    <w:rsid w:val="00E5051E"/>
    <w:rsid w:val="00E50565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ACF"/>
    <w:rsid w:val="00E75B21"/>
    <w:rsid w:val="00E7639A"/>
    <w:rsid w:val="00E76DD4"/>
    <w:rsid w:val="00E77670"/>
    <w:rsid w:val="00E7777B"/>
    <w:rsid w:val="00E80056"/>
    <w:rsid w:val="00E8098E"/>
    <w:rsid w:val="00E81ACC"/>
    <w:rsid w:val="00E82795"/>
    <w:rsid w:val="00E8291D"/>
    <w:rsid w:val="00E82A50"/>
    <w:rsid w:val="00E82BCD"/>
    <w:rsid w:val="00E83B3E"/>
    <w:rsid w:val="00E857FF"/>
    <w:rsid w:val="00E8623C"/>
    <w:rsid w:val="00E86F1D"/>
    <w:rsid w:val="00E909AA"/>
    <w:rsid w:val="00E90A96"/>
    <w:rsid w:val="00E919DF"/>
    <w:rsid w:val="00E922BD"/>
    <w:rsid w:val="00E93369"/>
    <w:rsid w:val="00E94F60"/>
    <w:rsid w:val="00E97E24"/>
    <w:rsid w:val="00E97E7F"/>
    <w:rsid w:val="00E97EF7"/>
    <w:rsid w:val="00EA0385"/>
    <w:rsid w:val="00EA06EF"/>
    <w:rsid w:val="00EA08FD"/>
    <w:rsid w:val="00EA0CE5"/>
    <w:rsid w:val="00EA2375"/>
    <w:rsid w:val="00EA2C0D"/>
    <w:rsid w:val="00EA3BED"/>
    <w:rsid w:val="00EA4A7F"/>
    <w:rsid w:val="00EA4DE5"/>
    <w:rsid w:val="00EA6995"/>
    <w:rsid w:val="00EA6E01"/>
    <w:rsid w:val="00EA775E"/>
    <w:rsid w:val="00EB1FD1"/>
    <w:rsid w:val="00EB23E3"/>
    <w:rsid w:val="00EB32B1"/>
    <w:rsid w:val="00EB3632"/>
    <w:rsid w:val="00EB3A80"/>
    <w:rsid w:val="00EB3AAA"/>
    <w:rsid w:val="00EB4390"/>
    <w:rsid w:val="00EB5931"/>
    <w:rsid w:val="00EB59FE"/>
    <w:rsid w:val="00EB5FE2"/>
    <w:rsid w:val="00EB6A3B"/>
    <w:rsid w:val="00EB74A9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36F"/>
    <w:rsid w:val="00ED6BB2"/>
    <w:rsid w:val="00EE0E13"/>
    <w:rsid w:val="00EE12D2"/>
    <w:rsid w:val="00EE1766"/>
    <w:rsid w:val="00EE26EA"/>
    <w:rsid w:val="00EE28CD"/>
    <w:rsid w:val="00EE2C90"/>
    <w:rsid w:val="00EE38F6"/>
    <w:rsid w:val="00EE4D84"/>
    <w:rsid w:val="00EE4E29"/>
    <w:rsid w:val="00EE5341"/>
    <w:rsid w:val="00EE744E"/>
    <w:rsid w:val="00EE7FB5"/>
    <w:rsid w:val="00EF0AF9"/>
    <w:rsid w:val="00EF3694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EBF"/>
    <w:rsid w:val="00F040DC"/>
    <w:rsid w:val="00F05918"/>
    <w:rsid w:val="00F05B54"/>
    <w:rsid w:val="00F05E50"/>
    <w:rsid w:val="00F061E8"/>
    <w:rsid w:val="00F0669A"/>
    <w:rsid w:val="00F067FA"/>
    <w:rsid w:val="00F1235A"/>
    <w:rsid w:val="00F12DC3"/>
    <w:rsid w:val="00F12DD2"/>
    <w:rsid w:val="00F136B2"/>
    <w:rsid w:val="00F139E9"/>
    <w:rsid w:val="00F13ADA"/>
    <w:rsid w:val="00F14701"/>
    <w:rsid w:val="00F165C8"/>
    <w:rsid w:val="00F16E04"/>
    <w:rsid w:val="00F1714A"/>
    <w:rsid w:val="00F17152"/>
    <w:rsid w:val="00F174D8"/>
    <w:rsid w:val="00F179E7"/>
    <w:rsid w:val="00F17A0F"/>
    <w:rsid w:val="00F203EB"/>
    <w:rsid w:val="00F210D5"/>
    <w:rsid w:val="00F21152"/>
    <w:rsid w:val="00F22887"/>
    <w:rsid w:val="00F22ED1"/>
    <w:rsid w:val="00F23D22"/>
    <w:rsid w:val="00F2457D"/>
    <w:rsid w:val="00F24A59"/>
    <w:rsid w:val="00F2650A"/>
    <w:rsid w:val="00F26536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30EA"/>
    <w:rsid w:val="00F64A51"/>
    <w:rsid w:val="00F65BE5"/>
    <w:rsid w:val="00F66CA8"/>
    <w:rsid w:val="00F67788"/>
    <w:rsid w:val="00F67E6C"/>
    <w:rsid w:val="00F70647"/>
    <w:rsid w:val="00F71032"/>
    <w:rsid w:val="00F72B01"/>
    <w:rsid w:val="00F732CA"/>
    <w:rsid w:val="00F73341"/>
    <w:rsid w:val="00F73A60"/>
    <w:rsid w:val="00F77199"/>
    <w:rsid w:val="00F77938"/>
    <w:rsid w:val="00F77BA1"/>
    <w:rsid w:val="00F77DC2"/>
    <w:rsid w:val="00F77FAE"/>
    <w:rsid w:val="00F804E1"/>
    <w:rsid w:val="00F80721"/>
    <w:rsid w:val="00F80C65"/>
    <w:rsid w:val="00F814FC"/>
    <w:rsid w:val="00F82B18"/>
    <w:rsid w:val="00F83802"/>
    <w:rsid w:val="00F83C5D"/>
    <w:rsid w:val="00F83E72"/>
    <w:rsid w:val="00F83F30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4992"/>
    <w:rsid w:val="00F95B52"/>
    <w:rsid w:val="00F9638B"/>
    <w:rsid w:val="00F96E98"/>
    <w:rsid w:val="00FA1296"/>
    <w:rsid w:val="00FA13E4"/>
    <w:rsid w:val="00FA25DF"/>
    <w:rsid w:val="00FA2709"/>
    <w:rsid w:val="00FA459B"/>
    <w:rsid w:val="00FA59D6"/>
    <w:rsid w:val="00FA6047"/>
    <w:rsid w:val="00FB0DA9"/>
    <w:rsid w:val="00FB3619"/>
    <w:rsid w:val="00FB523E"/>
    <w:rsid w:val="00FB550D"/>
    <w:rsid w:val="00FB5F37"/>
    <w:rsid w:val="00FB696A"/>
    <w:rsid w:val="00FB7080"/>
    <w:rsid w:val="00FB7A1D"/>
    <w:rsid w:val="00FC1CC8"/>
    <w:rsid w:val="00FC4398"/>
    <w:rsid w:val="00FC5770"/>
    <w:rsid w:val="00FC5905"/>
    <w:rsid w:val="00FC70EC"/>
    <w:rsid w:val="00FC7C70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02"/>
    <w:rPr>
      <w:color w:val="0000FF"/>
      <w:u w:val="single"/>
    </w:rPr>
  </w:style>
  <w:style w:type="paragraph" w:styleId="a4">
    <w:name w:val="Body Text"/>
    <w:basedOn w:val="a"/>
    <w:link w:val="a5"/>
    <w:rsid w:val="00DA27C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A27CB"/>
    <w:rPr>
      <w:rFonts w:ascii="Times New Roman" w:eastAsia="Times New Roman" w:hAnsi="Times New Roman"/>
      <w:lang w:eastAsia="ar-SA"/>
    </w:rPr>
  </w:style>
  <w:style w:type="paragraph" w:styleId="a6">
    <w:name w:val="Title"/>
    <w:basedOn w:val="a"/>
    <w:next w:val="a7"/>
    <w:link w:val="a8"/>
    <w:qFormat/>
    <w:rsid w:val="00DA27C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A27CB"/>
    <w:rPr>
      <w:rFonts w:ascii="Times New Roman" w:eastAsia="Times New Roman" w:hAnsi="Times New Roman"/>
      <w:b/>
      <w:sz w:val="28"/>
      <w:lang w:eastAsia="ar-SA"/>
    </w:rPr>
  </w:style>
  <w:style w:type="paragraph" w:styleId="a7">
    <w:name w:val="Subtitle"/>
    <w:basedOn w:val="a"/>
    <w:next w:val="a4"/>
    <w:link w:val="a9"/>
    <w:qFormat/>
    <w:rsid w:val="00DA27CB"/>
    <w:pPr>
      <w:keepNext/>
      <w:suppressAutoHyphens/>
      <w:spacing w:before="240" w:after="120" w:line="240" w:lineRule="auto"/>
      <w:jc w:val="center"/>
    </w:pPr>
    <w:rPr>
      <w:rFonts w:ascii="Tahoma" w:eastAsia="Tahoma" w:hAnsi="Tahoma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A27CB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DA27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27C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C67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8C67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F65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55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95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5554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95554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5554F"/>
    <w:rPr>
      <w:rFonts w:eastAsia="Times New Roman"/>
      <w:sz w:val="22"/>
      <w:szCs w:val="22"/>
    </w:rPr>
  </w:style>
  <w:style w:type="paragraph" w:customStyle="1" w:styleId="ConsPlusTitle">
    <w:name w:val="ConsPlusTitle"/>
    <w:rsid w:val="007268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0A23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A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39CA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E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0D83-AFF3-4781-B7E5-CD7207B8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Башкатова Татьяна Николаевна</cp:lastModifiedBy>
  <cp:revision>25</cp:revision>
  <cp:lastPrinted>2019-06-21T06:33:00Z</cp:lastPrinted>
  <dcterms:created xsi:type="dcterms:W3CDTF">2018-06-26T02:02:00Z</dcterms:created>
  <dcterms:modified xsi:type="dcterms:W3CDTF">2019-06-24T02:15:00Z</dcterms:modified>
</cp:coreProperties>
</file>