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E" w:rsidRDefault="00DC359E" w:rsidP="00DB05E4">
      <w:pPr>
        <w:spacing w:before="6"/>
        <w:jc w:val="center"/>
      </w:pPr>
    </w:p>
    <w:p w:rsidR="00DC359E" w:rsidRPr="00C22A34" w:rsidRDefault="00DC359E" w:rsidP="00DB05E4">
      <w:pPr>
        <w:spacing w:before="6"/>
        <w:jc w:val="center"/>
      </w:pPr>
    </w:p>
    <w:p w:rsidR="00DC359E" w:rsidRDefault="00DC359E" w:rsidP="00DB05E4">
      <w:pPr>
        <w:spacing w:before="6"/>
        <w:jc w:val="center"/>
        <w:rPr>
          <w:lang w:val="en-US"/>
        </w:rPr>
      </w:pPr>
    </w:p>
    <w:p w:rsidR="00DC359E" w:rsidRDefault="00DC359E" w:rsidP="00DB05E4">
      <w:pPr>
        <w:spacing w:before="6"/>
        <w:jc w:val="center"/>
        <w:rPr>
          <w:lang w:val="en-US"/>
        </w:rPr>
      </w:pPr>
    </w:p>
    <w:p w:rsidR="00DC359E" w:rsidRDefault="00DC359E" w:rsidP="00DB05E4">
      <w:pPr>
        <w:spacing w:before="6"/>
        <w:jc w:val="center"/>
        <w:rPr>
          <w:lang w:val="en-US"/>
        </w:rPr>
      </w:pPr>
    </w:p>
    <w:p w:rsidR="00DC359E" w:rsidRDefault="00DC359E" w:rsidP="00C36943">
      <w:pPr>
        <w:tabs>
          <w:tab w:val="left" w:pos="3261"/>
        </w:tabs>
        <w:rPr>
          <w:rFonts w:ascii="Arial Narrow" w:hAnsi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5pt;margin-top:-57.65pt;width:66.7pt;height:84.3pt;z-index:-251658240" wrapcoords="-243 0 -243 19479 6067 20829 9951 20829 11407 20829 15290 20829 21600 19479 21600 0 -243 0" o:allowoverlap="f">
            <v:imagedata r:id="rId7" o:title=""/>
            <w10:wrap type="tight"/>
          </v:shape>
        </w:pict>
      </w:r>
      <w:r>
        <w:rPr>
          <w:rFonts w:ascii="Arial Narrow" w:hAnsi="Arial Narrow"/>
        </w:rPr>
        <w:tab/>
      </w:r>
    </w:p>
    <w:p w:rsidR="00DC359E" w:rsidRDefault="00DC359E" w:rsidP="00C36943">
      <w:pPr>
        <w:tabs>
          <w:tab w:val="left" w:pos="3261"/>
        </w:tabs>
        <w:rPr>
          <w:rFonts w:ascii="Arial Narrow" w:hAnsi="Arial Narrow"/>
          <w:lang w:val="en-US"/>
        </w:rPr>
      </w:pPr>
    </w:p>
    <w:p w:rsidR="00DC359E" w:rsidRDefault="00DC359E" w:rsidP="00C3694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РОССИЙСКАЯ ФЕДЕРАЦИЯ</w:t>
      </w:r>
    </w:p>
    <w:p w:rsidR="00DC359E" w:rsidRDefault="00DC359E" w:rsidP="00C3694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Кемеровская область</w:t>
      </w:r>
    </w:p>
    <w:p w:rsidR="00DC359E" w:rsidRDefault="00DC359E" w:rsidP="00C3694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Калтанский городской округ</w:t>
      </w:r>
    </w:p>
    <w:p w:rsidR="00DC359E" w:rsidRDefault="00DC359E" w:rsidP="00C3694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Совет народных депутатов</w:t>
      </w:r>
    </w:p>
    <w:p w:rsidR="00DC359E" w:rsidRDefault="00DC359E" w:rsidP="00C3694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Калтанского городского округа </w:t>
      </w:r>
    </w:p>
    <w:p w:rsidR="00DC359E" w:rsidRPr="00C22A34" w:rsidRDefault="00DC359E" w:rsidP="00C3694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28"/>
          <w:szCs w:val="28"/>
        </w:rPr>
      </w:pPr>
      <w:r w:rsidRPr="00C22A34">
        <w:rPr>
          <w:rFonts w:ascii="Times New Roman" w:hAnsi="Times New Roman"/>
          <w:b/>
          <w:bCs/>
          <w:i w:val="0"/>
          <w:iCs/>
          <w:spacing w:val="20"/>
          <w:sz w:val="28"/>
          <w:szCs w:val="28"/>
        </w:rPr>
        <w:t>(четвёртый созыв, двадцать седьмое внеочередное заседание)</w:t>
      </w:r>
    </w:p>
    <w:p w:rsidR="00DC359E" w:rsidRDefault="00DC359E" w:rsidP="00C36943">
      <w:pPr>
        <w:jc w:val="center"/>
      </w:pPr>
    </w:p>
    <w:p w:rsidR="00DC359E" w:rsidRDefault="00DC359E" w:rsidP="00C36943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DC359E" w:rsidRPr="006500D7" w:rsidTr="002A673F">
        <w:trPr>
          <w:cantSplit/>
          <w:trHeight w:val="689"/>
          <w:jc w:val="center"/>
        </w:trPr>
        <w:tc>
          <w:tcPr>
            <w:tcW w:w="9195" w:type="dxa"/>
          </w:tcPr>
          <w:p w:rsidR="00DC359E" w:rsidRDefault="00DC359E" w:rsidP="002A673F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40"/>
                <w:szCs w:val="40"/>
              </w:rPr>
            </w:pPr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>Р Е Ш Е Н И Е</w:t>
            </w:r>
          </w:p>
          <w:p w:rsidR="00DC359E" w:rsidRDefault="00DC359E" w:rsidP="002A673F"/>
          <w:p w:rsidR="00DC359E" w:rsidRPr="008E07EE" w:rsidRDefault="00DC359E" w:rsidP="002A673F"/>
        </w:tc>
      </w:tr>
    </w:tbl>
    <w:p w:rsidR="00DC359E" w:rsidRDefault="00DC359E" w:rsidP="00C36943">
      <w:pPr>
        <w:tabs>
          <w:tab w:val="left" w:pos="5130"/>
        </w:tabs>
        <w:jc w:val="center"/>
        <w:rPr>
          <w:b/>
          <w:sz w:val="28"/>
          <w:szCs w:val="28"/>
        </w:rPr>
      </w:pPr>
      <w:r w:rsidRPr="00C60C1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30</w:t>
      </w:r>
      <w:r w:rsidRPr="00C60C1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сентября  </w:t>
      </w:r>
      <w:r w:rsidRPr="00C60C1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C60C10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>75</w:t>
      </w:r>
      <w:r w:rsidRPr="00C60C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60C10">
        <w:rPr>
          <w:b/>
          <w:sz w:val="28"/>
          <w:szCs w:val="28"/>
        </w:rPr>
        <w:t>НПА</w:t>
      </w:r>
    </w:p>
    <w:p w:rsidR="00DC359E" w:rsidRDefault="00DC359E" w:rsidP="00C36943">
      <w:pPr>
        <w:tabs>
          <w:tab w:val="left" w:pos="5130"/>
        </w:tabs>
        <w:jc w:val="center"/>
        <w:rPr>
          <w:sz w:val="28"/>
          <w:szCs w:val="28"/>
        </w:rPr>
      </w:pPr>
    </w:p>
    <w:p w:rsidR="00DC359E" w:rsidRPr="00850777" w:rsidRDefault="00DC359E" w:rsidP="00C36943">
      <w:pPr>
        <w:tabs>
          <w:tab w:val="left" w:pos="5130"/>
        </w:tabs>
        <w:jc w:val="center"/>
        <w:rPr>
          <w:sz w:val="28"/>
          <w:szCs w:val="28"/>
        </w:rPr>
      </w:pPr>
    </w:p>
    <w:p w:rsidR="00DC359E" w:rsidRPr="002311A5" w:rsidRDefault="00DC359E" w:rsidP="00C36943">
      <w:pPr>
        <w:ind w:left="3540" w:firstLine="708"/>
        <w:rPr>
          <w:sz w:val="28"/>
          <w:szCs w:val="28"/>
        </w:rPr>
      </w:pPr>
      <w:r w:rsidRPr="002311A5">
        <w:rPr>
          <w:sz w:val="28"/>
          <w:szCs w:val="28"/>
        </w:rPr>
        <w:t xml:space="preserve">     принято  Советом народных депутатов</w:t>
      </w:r>
    </w:p>
    <w:p w:rsidR="00DC359E" w:rsidRPr="002311A5" w:rsidRDefault="00DC359E" w:rsidP="00C36943">
      <w:pPr>
        <w:ind w:left="3540" w:firstLine="708"/>
        <w:rPr>
          <w:sz w:val="28"/>
          <w:szCs w:val="28"/>
        </w:rPr>
      </w:pPr>
      <w:r w:rsidRPr="002311A5">
        <w:rPr>
          <w:sz w:val="28"/>
          <w:szCs w:val="28"/>
        </w:rPr>
        <w:t xml:space="preserve">     Калтанского городского округа</w:t>
      </w:r>
    </w:p>
    <w:p w:rsidR="00DC359E" w:rsidRPr="002311A5" w:rsidRDefault="00DC359E" w:rsidP="00C36943">
      <w:pPr>
        <w:ind w:left="3540" w:firstLine="708"/>
        <w:rPr>
          <w:sz w:val="28"/>
          <w:szCs w:val="28"/>
        </w:rPr>
      </w:pPr>
      <w:r w:rsidRPr="002311A5">
        <w:rPr>
          <w:sz w:val="28"/>
          <w:szCs w:val="28"/>
        </w:rPr>
        <w:t xml:space="preserve">     «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» сентября  </w:t>
      </w:r>
      <w:r w:rsidRPr="002311A5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311A5">
        <w:rPr>
          <w:sz w:val="28"/>
          <w:szCs w:val="28"/>
        </w:rPr>
        <w:t xml:space="preserve">  года</w:t>
      </w:r>
    </w:p>
    <w:p w:rsidR="00DC359E" w:rsidRPr="00C36943" w:rsidRDefault="00DC359E" w:rsidP="00DB05E4">
      <w:pPr>
        <w:spacing w:before="6"/>
        <w:jc w:val="center"/>
        <w:rPr>
          <w:lang w:val="en-US"/>
        </w:rPr>
      </w:pPr>
    </w:p>
    <w:p w:rsidR="00DC359E" w:rsidRPr="00D14AF9" w:rsidRDefault="00DC359E" w:rsidP="001E6662">
      <w:pPr>
        <w:pStyle w:val="BodyTextIndent3"/>
        <w:ind w:firstLine="0"/>
        <w:jc w:val="left"/>
        <w:rPr>
          <w:b/>
          <w:bCs/>
          <w:sz w:val="16"/>
          <w:szCs w:val="16"/>
        </w:rPr>
      </w:pPr>
    </w:p>
    <w:p w:rsidR="00DC359E" w:rsidRPr="00A30CB2" w:rsidRDefault="00DC359E" w:rsidP="001E6662">
      <w:pPr>
        <w:pStyle w:val="BodyTextIndent3"/>
        <w:spacing w:after="60"/>
        <w:ind w:firstLine="0"/>
        <w:jc w:val="center"/>
        <w:rPr>
          <w:b/>
          <w:i/>
          <w:sz w:val="32"/>
          <w:szCs w:val="32"/>
        </w:rPr>
      </w:pPr>
      <w:r w:rsidRPr="00D14AF9">
        <w:rPr>
          <w:b/>
          <w:i/>
          <w:sz w:val="32"/>
          <w:szCs w:val="32"/>
        </w:rPr>
        <w:t>О приведении размера платы за коммунальные услуги в соответствие с установленными предельными индексами</w:t>
      </w:r>
    </w:p>
    <w:p w:rsidR="00DC359E" w:rsidRPr="005D2740" w:rsidRDefault="00DC359E" w:rsidP="001E6662">
      <w:pPr>
        <w:pStyle w:val="BodyTextIndent3"/>
        <w:ind w:firstLine="0"/>
        <w:jc w:val="center"/>
        <w:rPr>
          <w:b/>
          <w:bCs/>
          <w:sz w:val="32"/>
          <w:szCs w:val="32"/>
        </w:rPr>
      </w:pPr>
    </w:p>
    <w:p w:rsidR="00DC359E" w:rsidRPr="00A30CB2" w:rsidRDefault="00DC359E" w:rsidP="000311BB">
      <w:pPr>
        <w:pStyle w:val="a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эффективной деятельности организаций жилищно-коммунального хозяйства города Калтан, руководствуясь Жилищным кодексом Российской Федерации,  </w:t>
      </w:r>
      <w:r>
        <w:rPr>
          <w:sz w:val="28"/>
          <w:szCs w:val="28"/>
        </w:rPr>
        <w:t>постановлением Коллегии Администрации Кемеровской области от 28.09.2007 г. №270 «О стандартах оплаты жилья и коммунальных услуг в Кемеровской области на 2011-2013 годы»</w:t>
      </w:r>
      <w:r w:rsidRPr="00E8278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E8278C">
        <w:rPr>
          <w:bCs/>
          <w:sz w:val="28"/>
          <w:szCs w:val="28"/>
        </w:rPr>
        <w:t xml:space="preserve">остановлениями Департамента цен и тарифов Кемеровской области от 28.10.2010 г. №35 «Об утверждении Порядка пересмотра платы граждан за коммунальные услуги в соответствие с установленными предельными  индексами изменения размера платы граждан за коммунальные услуги по муниципальным образованиям Кемеровской области», от 30 мая </w:t>
      </w:r>
      <w:smartTag w:uri="urn:schemas-microsoft-com:office:smarttags" w:element="metricconverter">
        <w:smartTagPr>
          <w:attr w:name="ProductID" w:val="2013 г"/>
        </w:smartTagPr>
        <w:r w:rsidRPr="00E8278C">
          <w:rPr>
            <w:bCs/>
            <w:sz w:val="28"/>
            <w:szCs w:val="28"/>
          </w:rPr>
          <w:t>2013 г</w:t>
        </w:r>
      </w:smartTag>
      <w:r w:rsidRPr="00E8278C">
        <w:rPr>
          <w:bCs/>
          <w:sz w:val="28"/>
          <w:szCs w:val="28"/>
        </w:rPr>
        <w:t>. № 50 «Об установлении предельно максимальных индексов изменения размера платы граждан за коммунальные услуги по муниципальным образованиям Кемеровской области»</w:t>
      </w:r>
      <w:r>
        <w:rPr>
          <w:bCs/>
          <w:sz w:val="28"/>
          <w:szCs w:val="28"/>
        </w:rPr>
        <w:t xml:space="preserve"> (в ред. постановления </w:t>
      </w:r>
      <w:r w:rsidRPr="00E8278C">
        <w:rPr>
          <w:bCs/>
          <w:sz w:val="28"/>
          <w:szCs w:val="28"/>
        </w:rPr>
        <w:t>Департамента цен и тарифов Кемеровской области</w:t>
      </w:r>
      <w:r>
        <w:rPr>
          <w:bCs/>
          <w:sz w:val="28"/>
          <w:szCs w:val="28"/>
        </w:rPr>
        <w:t xml:space="preserve"> от 20.09.2013 №94)</w:t>
      </w:r>
      <w:r w:rsidRPr="00E827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руководствуясь пунктом 32 части 2 статьи 26 Устава муниципального образования – Калтанский городской округ, Совет народных депутатов Калтанского городского округа</w:t>
      </w:r>
    </w:p>
    <w:p w:rsidR="00DC359E" w:rsidRDefault="00DC359E" w:rsidP="001E666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359E" w:rsidRPr="00CA13F0" w:rsidRDefault="00DC359E" w:rsidP="001E6662">
      <w:pPr>
        <w:ind w:firstLine="708"/>
        <w:jc w:val="both"/>
        <w:rPr>
          <w:b/>
          <w:bCs/>
          <w:color w:val="000000"/>
          <w:spacing w:val="32"/>
          <w:sz w:val="28"/>
          <w:szCs w:val="28"/>
        </w:rPr>
      </w:pPr>
    </w:p>
    <w:p w:rsidR="00DC359E" w:rsidRDefault="00DC359E" w:rsidP="001E6662">
      <w:pPr>
        <w:ind w:firstLine="708"/>
        <w:jc w:val="both"/>
        <w:rPr>
          <w:b/>
          <w:bCs/>
          <w:color w:val="000000"/>
          <w:spacing w:val="32"/>
          <w:sz w:val="28"/>
          <w:szCs w:val="28"/>
        </w:rPr>
      </w:pPr>
      <w:r w:rsidRPr="00ED506E">
        <w:rPr>
          <w:b/>
          <w:bCs/>
          <w:color w:val="000000"/>
          <w:spacing w:val="32"/>
          <w:sz w:val="28"/>
          <w:szCs w:val="28"/>
        </w:rPr>
        <w:t>РЕШИЛ:</w:t>
      </w:r>
    </w:p>
    <w:p w:rsidR="00DC359E" w:rsidRPr="00BD3E09" w:rsidRDefault="00DC359E" w:rsidP="001E6662">
      <w:pPr>
        <w:ind w:firstLine="708"/>
        <w:jc w:val="both"/>
        <w:rPr>
          <w:b/>
          <w:bCs/>
          <w:color w:val="000000"/>
          <w:spacing w:val="32"/>
          <w:sz w:val="20"/>
          <w:szCs w:val="20"/>
        </w:rPr>
      </w:pPr>
    </w:p>
    <w:p w:rsidR="00DC359E" w:rsidRDefault="00DC359E" w:rsidP="001E6662">
      <w:pPr>
        <w:pStyle w:val="BodyTextIndent3"/>
        <w:tabs>
          <w:tab w:val="num" w:pos="0"/>
        </w:tabs>
        <w:ind w:firstLine="720"/>
        <w:rPr>
          <w:bCs/>
        </w:rPr>
      </w:pPr>
      <w:r>
        <w:rPr>
          <w:bCs/>
        </w:rPr>
        <w:t>1. Скорректировать с 01.10.2013 г. размер платы граждан за жилищно-коммунальные услуги в соответствии с установленным предельным максимальным индексом изменения размера платы граждан за жилищно-коммунальные услуги.</w:t>
      </w:r>
    </w:p>
    <w:p w:rsidR="00DC359E" w:rsidRDefault="00DC359E" w:rsidP="001E6662">
      <w:pPr>
        <w:pStyle w:val="BodyTextIndent3"/>
        <w:tabs>
          <w:tab w:val="num" w:pos="0"/>
        </w:tabs>
        <w:ind w:firstLine="720"/>
        <w:rPr>
          <w:bCs/>
        </w:rPr>
      </w:pPr>
      <w:r>
        <w:rPr>
          <w:bCs/>
        </w:rPr>
        <w:t>2. Осуществлять с 01.10.2013г. расчет размера платы граждан, проживающих в жилых домах с централизованным водоснабжением и (или) водоотведением, за услуги водоснабжения и (или) водоотведения согласно приложению 1 к настоящему решению.</w:t>
      </w:r>
    </w:p>
    <w:p w:rsidR="00DC359E" w:rsidRDefault="00DC359E" w:rsidP="001E6662">
      <w:pPr>
        <w:pStyle w:val="BodyTextIndent3"/>
        <w:tabs>
          <w:tab w:val="num" w:pos="0"/>
        </w:tabs>
        <w:ind w:firstLine="720"/>
        <w:rPr>
          <w:bCs/>
        </w:rPr>
      </w:pPr>
      <w:r>
        <w:rPr>
          <w:bCs/>
        </w:rPr>
        <w:t>3. Осуществлять с 01.10.2013 г. расчет размера платы граждан за услуги отопления согласно приложению 2 к настоящему решению.</w:t>
      </w:r>
    </w:p>
    <w:p w:rsidR="00DC359E" w:rsidRDefault="00DC359E" w:rsidP="001E6662">
      <w:pPr>
        <w:pStyle w:val="BodyTextIndent3"/>
        <w:tabs>
          <w:tab w:val="num" w:pos="0"/>
        </w:tabs>
        <w:ind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 Утвердить, что возмещение организациям-исполнителям коммунальных услуг выпадающих доходов, возникших в результате приведения размеров платы граждан за коммунальные услуги в соответствие с предельным индексом, осуществляется из бюджета Калтанского городского округа в порядке, установленном администрацией Калтанского городского округа.</w:t>
      </w:r>
    </w:p>
    <w:p w:rsidR="00DC359E" w:rsidRPr="005F4FCC" w:rsidRDefault="00DC359E" w:rsidP="005F4FCC">
      <w:pPr>
        <w:pStyle w:val="BodyTextIndent3"/>
        <w:tabs>
          <w:tab w:val="num" w:pos="0"/>
        </w:tabs>
        <w:ind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</w:t>
      </w:r>
      <w:r w:rsidRPr="007F09EC">
        <w:rPr>
          <w:bCs/>
          <w:color w:val="000000"/>
          <w:szCs w:val="28"/>
        </w:rPr>
        <w:t>. </w:t>
      </w:r>
      <w:r w:rsidRPr="005F4FCC">
        <w:rPr>
          <w:bCs/>
          <w:color w:val="000000"/>
          <w:szCs w:val="28"/>
        </w:rPr>
        <w:t xml:space="preserve">С момента вступления в силу настоящего решения признать </w:t>
      </w:r>
      <w:r>
        <w:rPr>
          <w:bCs/>
          <w:color w:val="000000"/>
          <w:szCs w:val="28"/>
        </w:rPr>
        <w:t xml:space="preserve">полностью </w:t>
      </w:r>
      <w:r w:rsidRPr="005F4FCC">
        <w:rPr>
          <w:bCs/>
          <w:color w:val="000000"/>
          <w:szCs w:val="28"/>
        </w:rPr>
        <w:t>утратившим силу решени</w:t>
      </w:r>
      <w:r>
        <w:rPr>
          <w:bCs/>
          <w:color w:val="000000"/>
          <w:szCs w:val="28"/>
        </w:rPr>
        <w:t>е</w:t>
      </w:r>
      <w:r w:rsidRPr="005F4FCC">
        <w:rPr>
          <w:bCs/>
          <w:color w:val="000000"/>
          <w:szCs w:val="28"/>
        </w:rPr>
        <w:t xml:space="preserve"> Калтанского городского Совета народных депутатов от 25.01.2011 №278-МНА «О приведении размера платы граждан за жилищно</w:t>
      </w:r>
      <w:r>
        <w:rPr>
          <w:bCs/>
          <w:color w:val="000000"/>
          <w:szCs w:val="28"/>
        </w:rPr>
        <w:t>-</w:t>
      </w:r>
      <w:r w:rsidRPr="005F4FCC">
        <w:rPr>
          <w:bCs/>
          <w:color w:val="000000"/>
          <w:szCs w:val="28"/>
        </w:rPr>
        <w:t>коммунальные услуги в соответствие с устан</w:t>
      </w:r>
      <w:r>
        <w:rPr>
          <w:bCs/>
          <w:color w:val="000000"/>
          <w:szCs w:val="28"/>
        </w:rPr>
        <w:t>овленными предельными индексами</w:t>
      </w:r>
      <w:r w:rsidRPr="005F4FCC">
        <w:rPr>
          <w:bCs/>
          <w:color w:val="000000"/>
          <w:szCs w:val="28"/>
        </w:rPr>
        <w:t xml:space="preserve">» </w:t>
      </w:r>
      <w:r w:rsidRPr="007F09EC">
        <w:rPr>
          <w:bCs/>
          <w:color w:val="000000"/>
          <w:szCs w:val="28"/>
        </w:rPr>
        <w:t>(в редакции решени</w:t>
      </w:r>
      <w:r>
        <w:rPr>
          <w:bCs/>
          <w:color w:val="000000"/>
          <w:szCs w:val="28"/>
        </w:rPr>
        <w:t>й</w:t>
      </w:r>
      <w:r w:rsidRPr="007F09EC">
        <w:rPr>
          <w:bCs/>
          <w:color w:val="000000"/>
          <w:szCs w:val="28"/>
        </w:rPr>
        <w:t xml:space="preserve"> от 09.02.2011г. №287-МНА</w:t>
      </w:r>
      <w:r>
        <w:rPr>
          <w:bCs/>
          <w:color w:val="000000"/>
          <w:szCs w:val="28"/>
        </w:rPr>
        <w:t xml:space="preserve"> и </w:t>
      </w:r>
      <w:r w:rsidRPr="005A43ED">
        <w:rPr>
          <w:bCs/>
          <w:color w:val="000000"/>
          <w:szCs w:val="28"/>
        </w:rPr>
        <w:t xml:space="preserve">от 29.06.2012 </w:t>
      </w:r>
      <w:r>
        <w:rPr>
          <w:bCs/>
          <w:color w:val="000000"/>
          <w:szCs w:val="28"/>
        </w:rPr>
        <w:t>№</w:t>
      </w:r>
      <w:r w:rsidRPr="005A43ED">
        <w:rPr>
          <w:bCs/>
          <w:color w:val="000000"/>
          <w:szCs w:val="28"/>
        </w:rPr>
        <w:t>37-НПА</w:t>
      </w:r>
      <w:r>
        <w:rPr>
          <w:bCs/>
          <w:color w:val="000000"/>
          <w:szCs w:val="28"/>
        </w:rPr>
        <w:t xml:space="preserve"> (в редакции </w:t>
      </w:r>
      <w:r w:rsidRPr="007F09EC">
        <w:rPr>
          <w:bCs/>
          <w:color w:val="000000"/>
          <w:szCs w:val="28"/>
        </w:rPr>
        <w:t>решени</w:t>
      </w:r>
      <w:r>
        <w:rPr>
          <w:bCs/>
          <w:color w:val="000000"/>
          <w:szCs w:val="28"/>
        </w:rPr>
        <w:t>й</w:t>
      </w:r>
      <w:r w:rsidRPr="007F09EC">
        <w:rPr>
          <w:bCs/>
          <w:color w:val="000000"/>
          <w:szCs w:val="28"/>
        </w:rPr>
        <w:t xml:space="preserve"> от </w:t>
      </w:r>
      <w:r>
        <w:rPr>
          <w:bCs/>
          <w:color w:val="000000"/>
          <w:szCs w:val="28"/>
        </w:rPr>
        <w:t>21</w:t>
      </w:r>
      <w:r w:rsidRPr="007F09EC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</w:t>
      </w:r>
      <w:r w:rsidRPr="007F09EC">
        <w:rPr>
          <w:bCs/>
          <w:color w:val="000000"/>
          <w:szCs w:val="28"/>
        </w:rPr>
        <w:t>2.201</w:t>
      </w:r>
      <w:r>
        <w:rPr>
          <w:bCs/>
          <w:color w:val="000000"/>
          <w:szCs w:val="28"/>
        </w:rPr>
        <w:t xml:space="preserve">2 </w:t>
      </w:r>
      <w:r w:rsidRPr="007F09EC">
        <w:rPr>
          <w:bCs/>
          <w:color w:val="000000"/>
          <w:szCs w:val="28"/>
        </w:rPr>
        <w:t>г. №</w:t>
      </w:r>
      <w:r>
        <w:rPr>
          <w:bCs/>
          <w:color w:val="000000"/>
          <w:szCs w:val="28"/>
        </w:rPr>
        <w:t>56</w:t>
      </w:r>
      <w:r w:rsidRPr="007F09EC">
        <w:rPr>
          <w:bCs/>
          <w:color w:val="000000"/>
          <w:szCs w:val="28"/>
        </w:rPr>
        <w:t>-</w:t>
      </w:r>
      <w:r>
        <w:rPr>
          <w:bCs/>
          <w:color w:val="000000"/>
          <w:szCs w:val="28"/>
        </w:rPr>
        <w:t>НП</w:t>
      </w:r>
      <w:r w:rsidRPr="007F09EC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 и </w:t>
      </w:r>
      <w:r w:rsidRPr="005A43ED">
        <w:rPr>
          <w:bCs/>
          <w:color w:val="000000"/>
          <w:szCs w:val="28"/>
        </w:rPr>
        <w:t xml:space="preserve">от 18.07.2013 </w:t>
      </w:r>
      <w:r>
        <w:rPr>
          <w:bCs/>
          <w:color w:val="000000"/>
          <w:szCs w:val="28"/>
        </w:rPr>
        <w:t>№</w:t>
      </w:r>
      <w:r w:rsidRPr="005A43ED">
        <w:rPr>
          <w:bCs/>
          <w:color w:val="000000"/>
          <w:szCs w:val="28"/>
        </w:rPr>
        <w:t>71-НПА</w:t>
      </w:r>
      <w:r w:rsidRPr="007F09EC">
        <w:rPr>
          <w:bCs/>
          <w:color w:val="000000"/>
          <w:szCs w:val="28"/>
        </w:rPr>
        <w:t>)</w:t>
      </w:r>
      <w:r w:rsidRPr="00E8278C">
        <w:rPr>
          <w:bCs/>
          <w:szCs w:val="28"/>
        </w:rPr>
        <w:t>.</w:t>
      </w:r>
    </w:p>
    <w:p w:rsidR="00DC359E" w:rsidRDefault="00DC359E" w:rsidP="001E6662">
      <w:pPr>
        <w:pStyle w:val="BodyTextIndent3"/>
        <w:tabs>
          <w:tab w:val="num" w:pos="0"/>
        </w:tabs>
        <w:ind w:firstLine="720"/>
      </w:pPr>
      <w:r>
        <w:t>6. Настоящее решение вступает в силу с момента официального опубликования.</w:t>
      </w:r>
    </w:p>
    <w:p w:rsidR="00DC359E" w:rsidRDefault="00DC359E" w:rsidP="001E6662">
      <w:pPr>
        <w:pStyle w:val="BodyTextIndent3"/>
        <w:tabs>
          <w:tab w:val="num" w:pos="0"/>
        </w:tabs>
        <w:ind w:firstLine="720"/>
      </w:pPr>
      <w:r>
        <w:t>7. Контроль за выполнением настоящего решения возложить на комиссию по вопросам жизнеобеспечения города (В.Н. Воронов).</w:t>
      </w:r>
    </w:p>
    <w:p w:rsidR="00DC359E" w:rsidRDefault="00DC359E" w:rsidP="001E6662">
      <w:pPr>
        <w:pStyle w:val="BodyTextIndent3"/>
        <w:tabs>
          <w:tab w:val="num" w:pos="-180"/>
          <w:tab w:val="num" w:pos="0"/>
        </w:tabs>
        <w:ind w:firstLine="720"/>
        <w:rPr>
          <w:b/>
          <w:bCs/>
        </w:rPr>
      </w:pPr>
    </w:p>
    <w:p w:rsidR="00DC359E" w:rsidRDefault="00DC359E" w:rsidP="001E6662">
      <w:pPr>
        <w:pStyle w:val="BodyTextIndent3"/>
        <w:ind w:firstLine="0"/>
        <w:rPr>
          <w:b/>
          <w:bCs/>
        </w:rPr>
      </w:pPr>
    </w:p>
    <w:p w:rsidR="00DC359E" w:rsidRPr="002E0AEC" w:rsidRDefault="00DC359E" w:rsidP="001E6662">
      <w:pPr>
        <w:pStyle w:val="BodyTextIndent2"/>
        <w:ind w:firstLine="0"/>
        <w:jc w:val="left"/>
        <w:rPr>
          <w:b/>
          <w:bCs/>
        </w:rPr>
      </w:pPr>
      <w:r w:rsidRPr="002E0AEC">
        <w:rPr>
          <w:b/>
          <w:bCs/>
        </w:rPr>
        <w:t>Председатель Калтанского</w:t>
      </w:r>
    </w:p>
    <w:p w:rsidR="00DC359E" w:rsidRPr="002E0AEC" w:rsidRDefault="00DC359E" w:rsidP="001E6662">
      <w:pPr>
        <w:pStyle w:val="BodyTextIndent2"/>
        <w:ind w:firstLine="0"/>
        <w:jc w:val="left"/>
        <w:rPr>
          <w:b/>
          <w:bCs/>
        </w:rPr>
      </w:pPr>
      <w:r w:rsidRPr="002E0AEC">
        <w:rPr>
          <w:b/>
        </w:rPr>
        <w:t>городского Совета народных депутатов</w:t>
      </w:r>
      <w:r>
        <w:tab/>
      </w:r>
      <w:r>
        <w:tab/>
      </w:r>
      <w:r>
        <w:tab/>
      </w:r>
      <w:r w:rsidRPr="002E0AEC">
        <w:rPr>
          <w:b/>
        </w:rPr>
        <w:t>В.С. Дубовик</w:t>
      </w:r>
    </w:p>
    <w:p w:rsidR="00DC359E" w:rsidRDefault="00DC359E" w:rsidP="001E6662"/>
    <w:p w:rsidR="00DC359E" w:rsidRDefault="00DC359E" w:rsidP="001E6662"/>
    <w:p w:rsidR="00DC359E" w:rsidRDefault="00DC359E" w:rsidP="00F62CAE">
      <w:pPr>
        <w:pStyle w:val="BodyTextIndent3"/>
        <w:ind w:firstLine="0"/>
        <w:rPr>
          <w:b/>
          <w:bCs/>
        </w:rPr>
      </w:pPr>
    </w:p>
    <w:p w:rsidR="00DC359E" w:rsidRDefault="00DC359E" w:rsidP="00DD62BB">
      <w:pPr>
        <w:pStyle w:val="BodyTextIndent3"/>
        <w:tabs>
          <w:tab w:val="clear" w:pos="8931"/>
          <w:tab w:val="left" w:pos="3828"/>
        </w:tabs>
        <w:ind w:firstLine="0"/>
        <w:rPr>
          <w:b/>
          <w:bCs/>
        </w:rPr>
      </w:pPr>
      <w:r>
        <w:rPr>
          <w:b/>
          <w:bCs/>
        </w:rPr>
        <w:t>Глава</w:t>
      </w:r>
      <w:r w:rsidRPr="00DD62BB">
        <w:rPr>
          <w:rFonts w:cs="Times New Roman"/>
          <w:b/>
        </w:rPr>
        <w:t xml:space="preserve"> Калтанского городского округа</w:t>
      </w:r>
      <w:r w:rsidRPr="00DD62B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b/>
          <w:bCs/>
        </w:rPr>
        <w:t>И.Ф. Голдинов</w:t>
      </w:r>
    </w:p>
    <w:p w:rsidR="00DC359E" w:rsidRPr="00255834" w:rsidRDefault="00DC359E" w:rsidP="001E6662"/>
    <w:p w:rsidR="00DC359E" w:rsidRDefault="00DC359E" w:rsidP="001E6662">
      <w:r>
        <w:br w:type="page"/>
      </w:r>
    </w:p>
    <w:p w:rsidR="00DC359E" w:rsidRPr="000D4EED" w:rsidRDefault="00DC359E" w:rsidP="00420782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0D4EED">
        <w:rPr>
          <w:sz w:val="28"/>
          <w:szCs w:val="28"/>
        </w:rPr>
        <w:t>Приложение 1</w:t>
      </w:r>
    </w:p>
    <w:p w:rsidR="00DC359E" w:rsidRPr="000D4EED" w:rsidRDefault="00DC359E" w:rsidP="00420782">
      <w:pPr>
        <w:ind w:left="4248" w:firstLine="70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к решению Калтанского городского </w:t>
      </w:r>
    </w:p>
    <w:p w:rsidR="00DC359E" w:rsidRPr="000D4EED" w:rsidRDefault="00DC359E" w:rsidP="00420782">
      <w:pPr>
        <w:ind w:left="4248" w:firstLine="70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Совета народных депутатов </w:t>
      </w:r>
    </w:p>
    <w:p w:rsidR="00DC359E" w:rsidRPr="000D4EED" w:rsidRDefault="00DC359E" w:rsidP="00C36943">
      <w:pPr>
        <w:ind w:left="4248" w:firstLine="1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№75</w:t>
      </w:r>
      <w:r w:rsidRPr="00C22A34">
        <w:rPr>
          <w:sz w:val="28"/>
          <w:szCs w:val="28"/>
        </w:rPr>
        <w:t>-</w:t>
      </w:r>
      <w:r>
        <w:rPr>
          <w:sz w:val="28"/>
          <w:szCs w:val="28"/>
        </w:rPr>
        <w:t>НПА</w:t>
      </w:r>
      <w:r w:rsidRPr="000D4EED">
        <w:rPr>
          <w:sz w:val="28"/>
          <w:szCs w:val="28"/>
        </w:rPr>
        <w:t xml:space="preserve"> </w:t>
      </w:r>
    </w:p>
    <w:p w:rsidR="00DC359E" w:rsidRPr="000D4EED" w:rsidRDefault="00DC359E" w:rsidP="00420782">
      <w:pPr>
        <w:ind w:firstLine="5760"/>
        <w:jc w:val="right"/>
        <w:rPr>
          <w:sz w:val="28"/>
          <w:szCs w:val="28"/>
        </w:rPr>
      </w:pPr>
    </w:p>
    <w:p w:rsidR="00DC359E" w:rsidRPr="000222E9" w:rsidRDefault="00DC359E" w:rsidP="001E6662">
      <w:pPr>
        <w:tabs>
          <w:tab w:val="left" w:pos="3064"/>
        </w:tabs>
        <w:jc w:val="center"/>
        <w:rPr>
          <w:b/>
          <w:sz w:val="28"/>
          <w:szCs w:val="28"/>
        </w:rPr>
      </w:pPr>
    </w:p>
    <w:p w:rsidR="00DC359E" w:rsidRDefault="00DC359E" w:rsidP="002B5023">
      <w:pPr>
        <w:tabs>
          <w:tab w:val="left" w:pos="3064"/>
        </w:tabs>
        <w:jc w:val="center"/>
        <w:rPr>
          <w:b/>
          <w:sz w:val="28"/>
          <w:szCs w:val="28"/>
        </w:rPr>
      </w:pPr>
    </w:p>
    <w:p w:rsidR="00DC359E" w:rsidRDefault="00DC359E" w:rsidP="002B5023">
      <w:pPr>
        <w:tabs>
          <w:tab w:val="left" w:pos="3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граждан </w:t>
      </w:r>
    </w:p>
    <w:p w:rsidR="00DC359E" w:rsidRDefault="00DC359E" w:rsidP="002B5023">
      <w:pPr>
        <w:tabs>
          <w:tab w:val="left" w:pos="3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водоснабжение и водоотведение с 01.10.2013 г.</w:t>
      </w:r>
    </w:p>
    <w:p w:rsidR="00DC359E" w:rsidRDefault="00DC359E" w:rsidP="002B5023">
      <w:pPr>
        <w:tabs>
          <w:tab w:val="left" w:pos="3064"/>
        </w:tabs>
        <w:jc w:val="center"/>
        <w:rPr>
          <w:b/>
          <w:sz w:val="26"/>
          <w:szCs w:val="28"/>
        </w:rPr>
      </w:pPr>
    </w:p>
    <w:tbl>
      <w:tblPr>
        <w:tblW w:w="894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389"/>
        <w:gridCol w:w="1784"/>
        <w:gridCol w:w="1843"/>
      </w:tblGrid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Вид услуги и наименование ресурсоснабжающей организации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 xml:space="preserve">Плата граждан с НДС, руб. 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359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DC359E" w:rsidRPr="00BD11BD" w:rsidRDefault="00DC359E" w:rsidP="002B502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Pr="003A5F2A" w:rsidRDefault="00DC359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1.1.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МУП «УМС»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DC4A6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23,25</w:t>
            </w:r>
          </w:p>
        </w:tc>
      </w:tr>
      <w:tr w:rsidR="00DC359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DC359E" w:rsidRPr="003A5F2A" w:rsidRDefault="00DC359E" w:rsidP="002B502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A5F2A">
              <w:rPr>
                <w:sz w:val="28"/>
                <w:szCs w:val="28"/>
              </w:rPr>
              <w:t>Водоотведение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ind w:left="-81" w:hanging="28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2.1.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МУП «УМС»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DC4A6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16,06</w:t>
            </w:r>
          </w:p>
        </w:tc>
      </w:tr>
      <w:tr w:rsidR="00DC359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DC359E" w:rsidRPr="003A26D6" w:rsidRDefault="00DC359E" w:rsidP="002B502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A26D6">
              <w:rPr>
                <w:sz w:val="28"/>
                <w:szCs w:val="28"/>
              </w:rPr>
              <w:t>Горячее водоснабжение</w:t>
            </w:r>
          </w:p>
        </w:tc>
      </w:tr>
      <w:tr w:rsidR="00DC359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DC359E" w:rsidRPr="003A26D6" w:rsidRDefault="00DC359E" w:rsidP="002B5023">
            <w:pPr>
              <w:numPr>
                <w:ilvl w:val="1"/>
                <w:numId w:val="1"/>
              </w:numPr>
              <w:ind w:left="814" w:hanging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Закрытая система горячего водоснабжения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3.1.1.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CE43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36,76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3.1.2.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Малиновка)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60,34</w:t>
            </w:r>
          </w:p>
        </w:tc>
      </w:tr>
      <w:tr w:rsidR="00DC359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DC359E" w:rsidRDefault="00DC359E" w:rsidP="002B5023">
            <w:pPr>
              <w:numPr>
                <w:ilvl w:val="1"/>
                <w:numId w:val="1"/>
              </w:numPr>
              <w:ind w:left="814" w:hanging="8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Открытая система горячего водоснабжения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3.2.1.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CE43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36,76</w:t>
            </w:r>
          </w:p>
        </w:tc>
      </w:tr>
      <w:tr w:rsidR="00DC359E" w:rsidTr="00E02632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3.2.2.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Малиновка)</w:t>
            </w:r>
          </w:p>
        </w:tc>
        <w:tc>
          <w:tcPr>
            <w:tcW w:w="1784" w:type="dxa"/>
            <w:vAlign w:val="center"/>
          </w:tcPr>
          <w:p w:rsidR="00DC359E" w:rsidRDefault="00DC359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60,34</w:t>
            </w:r>
          </w:p>
        </w:tc>
      </w:tr>
    </w:tbl>
    <w:p w:rsidR="00DC359E" w:rsidRDefault="00DC359E" w:rsidP="002B5023">
      <w:pPr>
        <w:rPr>
          <w:sz w:val="26"/>
          <w:szCs w:val="28"/>
        </w:rPr>
      </w:pP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Примечание: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1. При расчетах через банковские учреждения может дополнительно взиматься плата за услуги учреждения.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2. Настоящее приложение не распространяется на оплату коммунальных услуг следующим категориям граждан: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- для граждан, являющихся собственниками жилых помещений, в которых никто не зарегистрирован по месту жительства;</w:t>
      </w:r>
    </w:p>
    <w:p w:rsidR="00DC359E" w:rsidRDefault="00DC359E" w:rsidP="002B5023">
      <w:pPr>
        <w:pStyle w:val="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для граждан, являющихся собственниками жилых помещений, сдающих эти помещения в наем, поднаем.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3. Установленная плата не включает в себя плату за потребление коммунальных услуг на общедомовые нужды.</w:t>
      </w:r>
    </w:p>
    <w:p w:rsidR="00DC359E" w:rsidRDefault="00DC359E" w:rsidP="002B5023">
      <w:pPr>
        <w:rPr>
          <w:b/>
          <w:bCs/>
        </w:rPr>
      </w:pPr>
    </w:p>
    <w:p w:rsidR="00DC359E" w:rsidRDefault="00DC359E" w:rsidP="001E6662">
      <w:pPr>
        <w:tabs>
          <w:tab w:val="left" w:pos="3064"/>
        </w:tabs>
        <w:rPr>
          <w:sz w:val="28"/>
          <w:szCs w:val="28"/>
        </w:rPr>
      </w:pPr>
    </w:p>
    <w:p w:rsidR="00DC359E" w:rsidRPr="000D4EED" w:rsidRDefault="00DC359E" w:rsidP="001E6662">
      <w:pPr>
        <w:tabs>
          <w:tab w:val="left" w:pos="3064"/>
        </w:tabs>
        <w:rPr>
          <w:sz w:val="28"/>
          <w:szCs w:val="28"/>
        </w:rPr>
      </w:pPr>
    </w:p>
    <w:p w:rsidR="00DC359E" w:rsidRPr="000D4EED" w:rsidRDefault="00DC359E" w:rsidP="000222E9">
      <w:pPr>
        <w:pStyle w:val="BodyTextIndent3"/>
        <w:tabs>
          <w:tab w:val="clear" w:pos="8931"/>
          <w:tab w:val="left" w:pos="6946"/>
        </w:tabs>
        <w:ind w:firstLine="0"/>
        <w:rPr>
          <w:b/>
          <w:bCs/>
          <w:szCs w:val="28"/>
        </w:rPr>
      </w:pPr>
      <w:r w:rsidRPr="000D4EED">
        <w:rPr>
          <w:b/>
          <w:bCs/>
          <w:szCs w:val="28"/>
        </w:rPr>
        <w:t>Глав</w:t>
      </w:r>
      <w:r>
        <w:rPr>
          <w:b/>
          <w:bCs/>
          <w:szCs w:val="28"/>
        </w:rPr>
        <w:t>а</w:t>
      </w:r>
      <w:r w:rsidRPr="000D4EE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Калтанского городского округа</w:t>
      </w:r>
      <w:r>
        <w:rPr>
          <w:b/>
          <w:bCs/>
          <w:szCs w:val="28"/>
        </w:rPr>
        <w:tab/>
        <w:t xml:space="preserve">     И.Ф. Голдинов</w:t>
      </w:r>
    </w:p>
    <w:p w:rsidR="00DC359E" w:rsidRPr="000D4EED" w:rsidRDefault="00DC359E" w:rsidP="00420782">
      <w:pPr>
        <w:tabs>
          <w:tab w:val="left" w:pos="4962"/>
        </w:tabs>
        <w:ind w:firstLine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4E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C359E" w:rsidRPr="000D4EED" w:rsidRDefault="00DC359E" w:rsidP="00420782">
      <w:pPr>
        <w:ind w:left="4248" w:firstLine="70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к решению Калтанского городского </w:t>
      </w:r>
    </w:p>
    <w:p w:rsidR="00DC359E" w:rsidRPr="000D4EED" w:rsidRDefault="00DC359E" w:rsidP="00420782">
      <w:pPr>
        <w:ind w:left="4248" w:firstLine="70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Совета народных депутатов </w:t>
      </w:r>
    </w:p>
    <w:p w:rsidR="00DC359E" w:rsidRPr="000D4EED" w:rsidRDefault="00DC359E" w:rsidP="00C36943">
      <w:pPr>
        <w:ind w:left="4248" w:firstLine="4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№75-НПА</w:t>
      </w:r>
    </w:p>
    <w:p w:rsidR="00DC359E" w:rsidRPr="000D4EED" w:rsidRDefault="00DC359E" w:rsidP="000222E9">
      <w:pPr>
        <w:ind w:left="4956" w:firstLine="708"/>
        <w:rPr>
          <w:b/>
          <w:sz w:val="26"/>
          <w:szCs w:val="28"/>
        </w:rPr>
      </w:pPr>
    </w:p>
    <w:p w:rsidR="00DC359E" w:rsidRDefault="00DC359E" w:rsidP="001E6662">
      <w:pPr>
        <w:tabs>
          <w:tab w:val="left" w:pos="3064"/>
        </w:tabs>
        <w:jc w:val="center"/>
        <w:rPr>
          <w:b/>
          <w:sz w:val="26"/>
          <w:szCs w:val="28"/>
        </w:rPr>
      </w:pPr>
    </w:p>
    <w:p w:rsidR="00DC359E" w:rsidRDefault="00DC359E" w:rsidP="001E6662">
      <w:pPr>
        <w:tabs>
          <w:tab w:val="left" w:pos="3064"/>
        </w:tabs>
        <w:jc w:val="center"/>
        <w:rPr>
          <w:b/>
          <w:sz w:val="26"/>
          <w:szCs w:val="28"/>
        </w:rPr>
      </w:pPr>
    </w:p>
    <w:p w:rsidR="00DC359E" w:rsidRPr="000D4EED" w:rsidRDefault="00DC359E" w:rsidP="001E6662">
      <w:pPr>
        <w:tabs>
          <w:tab w:val="left" w:pos="3064"/>
        </w:tabs>
        <w:jc w:val="center"/>
        <w:rPr>
          <w:b/>
          <w:sz w:val="26"/>
          <w:szCs w:val="28"/>
        </w:rPr>
      </w:pPr>
      <w:r w:rsidRPr="000D4EED">
        <w:rPr>
          <w:b/>
          <w:sz w:val="26"/>
          <w:szCs w:val="28"/>
        </w:rPr>
        <w:t>Размер платы</w:t>
      </w:r>
    </w:p>
    <w:p w:rsidR="00DC359E" w:rsidRPr="000D4EED" w:rsidRDefault="00DC359E" w:rsidP="001E6662">
      <w:pPr>
        <w:tabs>
          <w:tab w:val="left" w:pos="3064"/>
        </w:tabs>
        <w:jc w:val="center"/>
        <w:rPr>
          <w:b/>
          <w:sz w:val="26"/>
          <w:szCs w:val="28"/>
        </w:rPr>
      </w:pPr>
      <w:r w:rsidRPr="000D4EED">
        <w:rPr>
          <w:b/>
          <w:sz w:val="26"/>
          <w:szCs w:val="28"/>
        </w:rPr>
        <w:t>граждан за услуги отопления</w:t>
      </w:r>
    </w:p>
    <w:p w:rsidR="00DC359E" w:rsidRDefault="00DC359E" w:rsidP="001E6662">
      <w:pPr>
        <w:tabs>
          <w:tab w:val="left" w:pos="3064"/>
        </w:tabs>
        <w:jc w:val="center"/>
        <w:rPr>
          <w:b/>
          <w:sz w:val="26"/>
          <w:szCs w:val="28"/>
        </w:rPr>
      </w:pPr>
    </w:p>
    <w:tbl>
      <w:tblPr>
        <w:tblW w:w="10232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389"/>
        <w:gridCol w:w="1230"/>
        <w:gridCol w:w="1843"/>
        <w:gridCol w:w="1843"/>
      </w:tblGrid>
      <w:tr w:rsidR="00DC359E" w:rsidTr="005719EF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Вид услуги и наименование ресурсоснабжающей организации</w:t>
            </w:r>
          </w:p>
        </w:tc>
        <w:tc>
          <w:tcPr>
            <w:tcW w:w="1230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DC359E" w:rsidRDefault="00DC359E" w:rsidP="00382008">
            <w:pPr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 xml:space="preserve">Плата граждан в пределах нормы с НДС, руб. 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 xml:space="preserve">Плата граждан сверх нормы с НДС, руб. </w:t>
            </w:r>
          </w:p>
        </w:tc>
      </w:tr>
      <w:tr w:rsidR="00DC359E" w:rsidTr="005719EF">
        <w:trPr>
          <w:jc w:val="center"/>
        </w:trPr>
        <w:tc>
          <w:tcPr>
            <w:tcW w:w="927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C359E" w:rsidRDefault="00DC359E" w:rsidP="0038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359E" w:rsidRPr="00BD11BD" w:rsidTr="00366B39">
        <w:trPr>
          <w:jc w:val="center"/>
        </w:trPr>
        <w:tc>
          <w:tcPr>
            <w:tcW w:w="10232" w:type="dxa"/>
            <w:gridSpan w:val="5"/>
          </w:tcPr>
          <w:p w:rsidR="00DC359E" w:rsidRPr="00BD11BD" w:rsidRDefault="00DC359E" w:rsidP="002B502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</w:tr>
      <w:tr w:rsidR="00DC359E" w:rsidTr="00772209">
        <w:trPr>
          <w:jc w:val="center"/>
        </w:trPr>
        <w:tc>
          <w:tcPr>
            <w:tcW w:w="927" w:type="dxa"/>
            <w:vAlign w:val="center"/>
          </w:tcPr>
          <w:p w:rsidR="00DC359E" w:rsidRPr="003A5F2A" w:rsidRDefault="00DC359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1.1.</w:t>
            </w:r>
          </w:p>
        </w:tc>
        <w:tc>
          <w:tcPr>
            <w:tcW w:w="4389" w:type="dxa"/>
            <w:vAlign w:val="center"/>
          </w:tcPr>
          <w:p w:rsidR="00DC359E" w:rsidRDefault="00DC359E" w:rsidP="00D211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(г. Калтан)</w:t>
            </w:r>
          </w:p>
        </w:tc>
        <w:tc>
          <w:tcPr>
            <w:tcW w:w="1230" w:type="dxa"/>
            <w:vAlign w:val="center"/>
          </w:tcPr>
          <w:p w:rsidR="00DC359E" w:rsidRDefault="00DC359E" w:rsidP="002B502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ГКал</w:t>
            </w:r>
          </w:p>
        </w:tc>
        <w:tc>
          <w:tcPr>
            <w:tcW w:w="1843" w:type="dxa"/>
            <w:vAlign w:val="center"/>
          </w:tcPr>
          <w:p w:rsidR="00DC359E" w:rsidRDefault="00DC359E" w:rsidP="002B31C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575,5</w:t>
            </w:r>
          </w:p>
        </w:tc>
        <w:tc>
          <w:tcPr>
            <w:tcW w:w="1843" w:type="dxa"/>
            <w:vAlign w:val="center"/>
          </w:tcPr>
          <w:p w:rsidR="00DC359E" w:rsidRDefault="00DC359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822,0</w:t>
            </w:r>
          </w:p>
        </w:tc>
      </w:tr>
      <w:tr w:rsidR="00DC359E" w:rsidTr="00772209">
        <w:trPr>
          <w:jc w:val="center"/>
        </w:trPr>
        <w:tc>
          <w:tcPr>
            <w:tcW w:w="927" w:type="dxa"/>
            <w:vAlign w:val="center"/>
          </w:tcPr>
          <w:p w:rsidR="00DC359E" w:rsidRPr="003A5F2A" w:rsidRDefault="00DC359E" w:rsidP="00D21107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3A5F2A">
              <w:rPr>
                <w:sz w:val="26"/>
                <w:szCs w:val="26"/>
              </w:rPr>
              <w:t>.</w:t>
            </w:r>
          </w:p>
        </w:tc>
        <w:tc>
          <w:tcPr>
            <w:tcW w:w="4389" w:type="dxa"/>
            <w:vAlign w:val="center"/>
          </w:tcPr>
          <w:p w:rsidR="00DC359E" w:rsidRDefault="00DC359E" w:rsidP="00D211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Шушталеп, пос. Малышев Лог)</w:t>
            </w:r>
          </w:p>
        </w:tc>
        <w:tc>
          <w:tcPr>
            <w:tcW w:w="1230" w:type="dxa"/>
            <w:vAlign w:val="center"/>
          </w:tcPr>
          <w:p w:rsidR="00DC359E" w:rsidRDefault="00DC359E" w:rsidP="001519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ГКал</w:t>
            </w:r>
          </w:p>
        </w:tc>
        <w:tc>
          <w:tcPr>
            <w:tcW w:w="1843" w:type="dxa"/>
            <w:vAlign w:val="center"/>
          </w:tcPr>
          <w:p w:rsidR="00DC359E" w:rsidRDefault="00DC359E" w:rsidP="001519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575,5</w:t>
            </w:r>
          </w:p>
        </w:tc>
        <w:tc>
          <w:tcPr>
            <w:tcW w:w="1843" w:type="dxa"/>
            <w:vAlign w:val="center"/>
          </w:tcPr>
          <w:p w:rsidR="00DC359E" w:rsidRDefault="00DC359E" w:rsidP="001519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892,0</w:t>
            </w:r>
          </w:p>
        </w:tc>
      </w:tr>
      <w:tr w:rsidR="00DC359E" w:rsidTr="00772209">
        <w:trPr>
          <w:jc w:val="center"/>
        </w:trPr>
        <w:tc>
          <w:tcPr>
            <w:tcW w:w="927" w:type="dxa"/>
            <w:vAlign w:val="center"/>
          </w:tcPr>
          <w:p w:rsidR="00DC359E" w:rsidRPr="003A5F2A" w:rsidRDefault="00DC359E" w:rsidP="00D21107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3A5F2A">
              <w:rPr>
                <w:sz w:val="26"/>
                <w:szCs w:val="26"/>
              </w:rPr>
              <w:t>.</w:t>
            </w:r>
          </w:p>
        </w:tc>
        <w:tc>
          <w:tcPr>
            <w:tcW w:w="4389" w:type="dxa"/>
            <w:vAlign w:val="center"/>
          </w:tcPr>
          <w:p w:rsidR="00DC359E" w:rsidRDefault="00DC359E" w:rsidP="00F47B0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Малиновка)</w:t>
            </w:r>
          </w:p>
        </w:tc>
        <w:tc>
          <w:tcPr>
            <w:tcW w:w="1230" w:type="dxa"/>
            <w:vAlign w:val="center"/>
          </w:tcPr>
          <w:p w:rsidR="00DC359E" w:rsidRDefault="00DC359E" w:rsidP="00F47B0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ГКал</w:t>
            </w:r>
          </w:p>
        </w:tc>
        <w:tc>
          <w:tcPr>
            <w:tcW w:w="1843" w:type="dxa"/>
            <w:vAlign w:val="center"/>
          </w:tcPr>
          <w:p w:rsidR="00DC359E" w:rsidRDefault="00DC359E" w:rsidP="002B31C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963,64</w:t>
            </w:r>
          </w:p>
        </w:tc>
        <w:tc>
          <w:tcPr>
            <w:tcW w:w="1843" w:type="dxa"/>
            <w:vAlign w:val="center"/>
          </w:tcPr>
          <w:p w:rsidR="00DC359E" w:rsidRDefault="00DC359E" w:rsidP="00F47B0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1193,64</w:t>
            </w:r>
          </w:p>
        </w:tc>
      </w:tr>
    </w:tbl>
    <w:p w:rsidR="00DC359E" w:rsidRDefault="00DC359E" w:rsidP="001E6662">
      <w:pPr>
        <w:tabs>
          <w:tab w:val="left" w:pos="3064"/>
        </w:tabs>
        <w:jc w:val="center"/>
        <w:rPr>
          <w:b/>
          <w:sz w:val="26"/>
          <w:szCs w:val="28"/>
        </w:rPr>
      </w:pP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Примечание: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1. При расчетах через банковские учреждения может дополнительно взиматься плата за услуги учреждения.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2. Настоящее приложение не распространяется на оплату коммунальных услуг следующим категориям граждан:</w:t>
      </w:r>
    </w:p>
    <w:p w:rsidR="00DC359E" w:rsidRDefault="00DC359E" w:rsidP="002B5023">
      <w:pPr>
        <w:pStyle w:val="a"/>
        <w:ind w:firstLine="540"/>
        <w:jc w:val="both"/>
      </w:pPr>
      <w:r>
        <w:rPr>
          <w:sz w:val="24"/>
          <w:szCs w:val="24"/>
        </w:rPr>
        <w:t>- для граждан, являющихся собственниками жилых помещений, в которых никто не зарегистрирован по месту жительства;</w:t>
      </w:r>
    </w:p>
    <w:p w:rsidR="00DC359E" w:rsidRDefault="00DC359E" w:rsidP="002B5023">
      <w:pPr>
        <w:pStyle w:val="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для граждан, являющихся собственниками жилых помещений, сдающих эти помещения в наем, поднаем.</w:t>
      </w:r>
    </w:p>
    <w:p w:rsidR="00DC359E" w:rsidRDefault="00DC359E" w:rsidP="00086076">
      <w:pPr>
        <w:pStyle w:val="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приложение не распространяется на хозяйственно-бытовые постройки частного жилого фонда.</w:t>
      </w:r>
    </w:p>
    <w:p w:rsidR="00DC359E" w:rsidRPr="00086076" w:rsidRDefault="00DC359E" w:rsidP="00086076">
      <w:pPr>
        <w:pStyle w:val="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 Величина платы за один квадратный метр отапливаемого помещения определяется как произведение установленной платы (руб./Гкал) на норматив потребления коммунальной услуги «Отопление» (Гкал/м.кв.), установленный уполномоченным органом власти Кемеровской области в зависимости от характеристик дома.</w:t>
      </w:r>
    </w:p>
    <w:p w:rsidR="00DC359E" w:rsidRPr="00086076" w:rsidRDefault="00DC359E" w:rsidP="00086076">
      <w:pPr>
        <w:pStyle w:val="a"/>
        <w:ind w:firstLine="540"/>
        <w:jc w:val="both"/>
        <w:rPr>
          <w:sz w:val="24"/>
          <w:szCs w:val="24"/>
        </w:rPr>
      </w:pPr>
    </w:p>
    <w:p w:rsidR="00DC359E" w:rsidRDefault="00DC359E" w:rsidP="00456E60">
      <w:pPr>
        <w:tabs>
          <w:tab w:val="left" w:pos="3064"/>
          <w:tab w:val="left" w:pos="5760"/>
        </w:tabs>
        <w:jc w:val="center"/>
        <w:rPr>
          <w:sz w:val="26"/>
          <w:szCs w:val="28"/>
        </w:rPr>
      </w:pPr>
    </w:p>
    <w:p w:rsidR="00DC359E" w:rsidRPr="000D4EED" w:rsidRDefault="00DC359E" w:rsidP="00456E60">
      <w:pPr>
        <w:tabs>
          <w:tab w:val="left" w:pos="3064"/>
          <w:tab w:val="left" w:pos="5760"/>
        </w:tabs>
        <w:jc w:val="center"/>
        <w:rPr>
          <w:sz w:val="26"/>
          <w:szCs w:val="28"/>
        </w:rPr>
      </w:pPr>
    </w:p>
    <w:p w:rsidR="00DC359E" w:rsidRPr="00C36943" w:rsidRDefault="00DC359E" w:rsidP="00C36943">
      <w:pPr>
        <w:pStyle w:val="BodyTextIndent3"/>
        <w:tabs>
          <w:tab w:val="clear" w:pos="8931"/>
          <w:tab w:val="left" w:pos="6946"/>
        </w:tabs>
        <w:ind w:firstLine="0"/>
        <w:rPr>
          <w:rStyle w:val="Emphasis"/>
          <w:b/>
        </w:rPr>
      </w:pPr>
      <w:r w:rsidRPr="00C36943">
        <w:rPr>
          <w:b/>
        </w:rPr>
        <w:t>Глава Калтанского городского округа</w:t>
      </w:r>
      <w:r w:rsidRPr="00C36943">
        <w:rPr>
          <w:b/>
        </w:rPr>
        <w:tab/>
      </w:r>
      <w:r>
        <w:rPr>
          <w:b/>
        </w:rPr>
        <w:t xml:space="preserve">      </w:t>
      </w:r>
      <w:r w:rsidRPr="00C36943">
        <w:rPr>
          <w:b/>
        </w:rPr>
        <w:t>И.Ф. Голдинов</w:t>
      </w:r>
    </w:p>
    <w:sectPr w:rsidR="00DC359E" w:rsidRPr="00C36943" w:rsidSect="00C22A34">
      <w:headerReference w:type="even" r:id="rId8"/>
      <w:headerReference w:type="default" r:id="rId9"/>
      <w:pgSz w:w="11906" w:h="16838"/>
      <w:pgMar w:top="53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9E" w:rsidRDefault="00DC359E">
      <w:r>
        <w:separator/>
      </w:r>
    </w:p>
  </w:endnote>
  <w:endnote w:type="continuationSeparator" w:id="1">
    <w:p w:rsidR="00DC359E" w:rsidRDefault="00DC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9E" w:rsidRDefault="00DC359E">
      <w:r>
        <w:separator/>
      </w:r>
    </w:p>
  </w:footnote>
  <w:footnote w:type="continuationSeparator" w:id="1">
    <w:p w:rsidR="00DC359E" w:rsidRDefault="00DC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9E" w:rsidRDefault="00DC359E" w:rsidP="004C4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59E" w:rsidRDefault="00DC35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9E" w:rsidRDefault="00DC359E" w:rsidP="004C4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359E" w:rsidRDefault="00DC35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58E4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62"/>
    <w:rsid w:val="00014AC7"/>
    <w:rsid w:val="000222E9"/>
    <w:rsid w:val="000311BB"/>
    <w:rsid w:val="00042DD9"/>
    <w:rsid w:val="000439C8"/>
    <w:rsid w:val="00053101"/>
    <w:rsid w:val="00063479"/>
    <w:rsid w:val="00086076"/>
    <w:rsid w:val="000952FA"/>
    <w:rsid w:val="000B6F4D"/>
    <w:rsid w:val="000D4EED"/>
    <w:rsid w:val="001047DC"/>
    <w:rsid w:val="00113033"/>
    <w:rsid w:val="00146BA8"/>
    <w:rsid w:val="00151913"/>
    <w:rsid w:val="00157AB9"/>
    <w:rsid w:val="001644B1"/>
    <w:rsid w:val="001B3E53"/>
    <w:rsid w:val="001E612B"/>
    <w:rsid w:val="001E6662"/>
    <w:rsid w:val="00201E72"/>
    <w:rsid w:val="00214DB9"/>
    <w:rsid w:val="002311A5"/>
    <w:rsid w:val="00255834"/>
    <w:rsid w:val="002624BE"/>
    <w:rsid w:val="00284390"/>
    <w:rsid w:val="00294ED9"/>
    <w:rsid w:val="002A673F"/>
    <w:rsid w:val="002B31C6"/>
    <w:rsid w:val="002B5023"/>
    <w:rsid w:val="002B7C73"/>
    <w:rsid w:val="002C54BA"/>
    <w:rsid w:val="002E0AEC"/>
    <w:rsid w:val="002F1AAE"/>
    <w:rsid w:val="002F1F1B"/>
    <w:rsid w:val="00301DAD"/>
    <w:rsid w:val="00302B77"/>
    <w:rsid w:val="003034DE"/>
    <w:rsid w:val="0031540F"/>
    <w:rsid w:val="003409C3"/>
    <w:rsid w:val="00347415"/>
    <w:rsid w:val="003542F2"/>
    <w:rsid w:val="00366B39"/>
    <w:rsid w:val="00382008"/>
    <w:rsid w:val="003A26D6"/>
    <w:rsid w:val="003A5F2A"/>
    <w:rsid w:val="003A6C11"/>
    <w:rsid w:val="003C0A69"/>
    <w:rsid w:val="003D7029"/>
    <w:rsid w:val="003E5CCD"/>
    <w:rsid w:val="003F3E10"/>
    <w:rsid w:val="003F5A3D"/>
    <w:rsid w:val="00420782"/>
    <w:rsid w:val="00433474"/>
    <w:rsid w:val="00444261"/>
    <w:rsid w:val="00447C3F"/>
    <w:rsid w:val="00456E60"/>
    <w:rsid w:val="00467B2F"/>
    <w:rsid w:val="00476215"/>
    <w:rsid w:val="0047634D"/>
    <w:rsid w:val="00482A23"/>
    <w:rsid w:val="00485147"/>
    <w:rsid w:val="004A13A8"/>
    <w:rsid w:val="004B0762"/>
    <w:rsid w:val="004B6492"/>
    <w:rsid w:val="004C4B83"/>
    <w:rsid w:val="004C595F"/>
    <w:rsid w:val="004C73BD"/>
    <w:rsid w:val="004D142D"/>
    <w:rsid w:val="004D6917"/>
    <w:rsid w:val="004E5528"/>
    <w:rsid w:val="00516E3B"/>
    <w:rsid w:val="00530F5D"/>
    <w:rsid w:val="00561E21"/>
    <w:rsid w:val="005719EF"/>
    <w:rsid w:val="00596EF7"/>
    <w:rsid w:val="005A0A5B"/>
    <w:rsid w:val="005A43ED"/>
    <w:rsid w:val="005D2740"/>
    <w:rsid w:val="005E375B"/>
    <w:rsid w:val="005F4FCC"/>
    <w:rsid w:val="005F6973"/>
    <w:rsid w:val="00611C4D"/>
    <w:rsid w:val="00624815"/>
    <w:rsid w:val="00633EBE"/>
    <w:rsid w:val="006500D7"/>
    <w:rsid w:val="00676BC5"/>
    <w:rsid w:val="006B588D"/>
    <w:rsid w:val="006D0E57"/>
    <w:rsid w:val="006F1827"/>
    <w:rsid w:val="006F1883"/>
    <w:rsid w:val="00745762"/>
    <w:rsid w:val="00772209"/>
    <w:rsid w:val="00784B50"/>
    <w:rsid w:val="00791573"/>
    <w:rsid w:val="007E029D"/>
    <w:rsid w:val="007E7793"/>
    <w:rsid w:val="007F09EC"/>
    <w:rsid w:val="008032D4"/>
    <w:rsid w:val="00824D7B"/>
    <w:rsid w:val="008377CD"/>
    <w:rsid w:val="00850777"/>
    <w:rsid w:val="00867D77"/>
    <w:rsid w:val="008B1D6B"/>
    <w:rsid w:val="008D1A1C"/>
    <w:rsid w:val="008E07EE"/>
    <w:rsid w:val="008F5637"/>
    <w:rsid w:val="00922440"/>
    <w:rsid w:val="00930074"/>
    <w:rsid w:val="0093090C"/>
    <w:rsid w:val="0094250A"/>
    <w:rsid w:val="00967B1D"/>
    <w:rsid w:val="00971407"/>
    <w:rsid w:val="00983B8E"/>
    <w:rsid w:val="00996375"/>
    <w:rsid w:val="009A3EFE"/>
    <w:rsid w:val="009C1A17"/>
    <w:rsid w:val="009D30D0"/>
    <w:rsid w:val="009D67D7"/>
    <w:rsid w:val="00A122E4"/>
    <w:rsid w:val="00A30CB2"/>
    <w:rsid w:val="00AA7660"/>
    <w:rsid w:val="00AC7F7D"/>
    <w:rsid w:val="00AF143D"/>
    <w:rsid w:val="00AF4BE9"/>
    <w:rsid w:val="00AF61F8"/>
    <w:rsid w:val="00B467DC"/>
    <w:rsid w:val="00B50BEB"/>
    <w:rsid w:val="00B80C16"/>
    <w:rsid w:val="00BA0E74"/>
    <w:rsid w:val="00BB07A9"/>
    <w:rsid w:val="00BD0E30"/>
    <w:rsid w:val="00BD11BD"/>
    <w:rsid w:val="00BD1D61"/>
    <w:rsid w:val="00BD3140"/>
    <w:rsid w:val="00BD3E09"/>
    <w:rsid w:val="00C220B5"/>
    <w:rsid w:val="00C22A34"/>
    <w:rsid w:val="00C36943"/>
    <w:rsid w:val="00C47DE0"/>
    <w:rsid w:val="00C540BF"/>
    <w:rsid w:val="00C60C10"/>
    <w:rsid w:val="00C633CB"/>
    <w:rsid w:val="00C73E5A"/>
    <w:rsid w:val="00CA13F0"/>
    <w:rsid w:val="00CB27EE"/>
    <w:rsid w:val="00CC472C"/>
    <w:rsid w:val="00CD0C0F"/>
    <w:rsid w:val="00CE4332"/>
    <w:rsid w:val="00CF0A17"/>
    <w:rsid w:val="00D14AF9"/>
    <w:rsid w:val="00D2021E"/>
    <w:rsid w:val="00D21107"/>
    <w:rsid w:val="00D339DA"/>
    <w:rsid w:val="00D36C26"/>
    <w:rsid w:val="00D46BD6"/>
    <w:rsid w:val="00D97E29"/>
    <w:rsid w:val="00DB05E4"/>
    <w:rsid w:val="00DC359E"/>
    <w:rsid w:val="00DC4A6E"/>
    <w:rsid w:val="00DD45EA"/>
    <w:rsid w:val="00DD62BB"/>
    <w:rsid w:val="00DE1022"/>
    <w:rsid w:val="00E02632"/>
    <w:rsid w:val="00E55BC2"/>
    <w:rsid w:val="00E67B9E"/>
    <w:rsid w:val="00E8278C"/>
    <w:rsid w:val="00E85E95"/>
    <w:rsid w:val="00EA0FF1"/>
    <w:rsid w:val="00EC7979"/>
    <w:rsid w:val="00ED506E"/>
    <w:rsid w:val="00EE2CD9"/>
    <w:rsid w:val="00EF1B81"/>
    <w:rsid w:val="00EF5EE0"/>
    <w:rsid w:val="00F00375"/>
    <w:rsid w:val="00F17F60"/>
    <w:rsid w:val="00F35F14"/>
    <w:rsid w:val="00F47B08"/>
    <w:rsid w:val="00F53758"/>
    <w:rsid w:val="00F62CAE"/>
    <w:rsid w:val="00F8797A"/>
    <w:rsid w:val="00FB013D"/>
    <w:rsid w:val="00FC1941"/>
    <w:rsid w:val="00FD7BAA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662"/>
    <w:pPr>
      <w:keepNext/>
      <w:outlineLvl w:val="2"/>
    </w:pPr>
    <w:rPr>
      <w:rFonts w:ascii="Arial" w:hAnsi="Arial"/>
      <w:b/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666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4B50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4B50"/>
    <w:rPr>
      <w:rFonts w:ascii="Calibri" w:hAnsi="Calibri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E6662"/>
    <w:pPr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4B5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E6662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84B50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6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B5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6662"/>
    <w:rPr>
      <w:rFonts w:cs="Times New Roman"/>
    </w:rPr>
  </w:style>
  <w:style w:type="table" w:styleId="TableGrid">
    <w:name w:val="Table Grid"/>
    <w:basedOn w:val="TableNormal"/>
    <w:uiPriority w:val="99"/>
    <w:rsid w:val="001E66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B50"/>
    <w:rPr>
      <w:rFonts w:cs="Times New Roman"/>
      <w:sz w:val="2"/>
    </w:rPr>
  </w:style>
  <w:style w:type="paragraph" w:customStyle="1" w:styleId="300pt">
    <w:name w:val="основнойтекстсотступом30.0pt"/>
    <w:basedOn w:val="Normal"/>
    <w:uiPriority w:val="99"/>
    <w:rsid w:val="005F4FCC"/>
    <w:pPr>
      <w:spacing w:before="100" w:beforeAutospacing="1" w:after="100" w:afterAutospacing="1"/>
    </w:pPr>
  </w:style>
  <w:style w:type="paragraph" w:customStyle="1" w:styleId="a">
    <w:name w:val="обычный"/>
    <w:basedOn w:val="Normal"/>
    <w:uiPriority w:val="99"/>
    <w:rsid w:val="00301DAD"/>
    <w:rPr>
      <w:color w:val="000000"/>
      <w:sz w:val="20"/>
      <w:szCs w:val="20"/>
    </w:rPr>
  </w:style>
  <w:style w:type="paragraph" w:customStyle="1" w:styleId="3360pt">
    <w:name w:val="основнойтекстсотступом336.0pt"/>
    <w:basedOn w:val="Normal"/>
    <w:uiPriority w:val="99"/>
    <w:rsid w:val="007F0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47DE0"/>
    <w:rPr>
      <w:rFonts w:cs="Times New Roman"/>
    </w:rPr>
  </w:style>
  <w:style w:type="character" w:styleId="Hyperlink">
    <w:name w:val="Hyperlink"/>
    <w:basedOn w:val="DefaultParagraphFont"/>
    <w:uiPriority w:val="99"/>
    <w:rsid w:val="003542F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8607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888</Words>
  <Characters>5068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GS-KALTAN</cp:lastModifiedBy>
  <cp:revision>10</cp:revision>
  <cp:lastPrinted>2013-09-30T06:13:00Z</cp:lastPrinted>
  <dcterms:created xsi:type="dcterms:W3CDTF">2013-09-27T07:35:00Z</dcterms:created>
  <dcterms:modified xsi:type="dcterms:W3CDTF">2013-09-30T06:18:00Z</dcterms:modified>
</cp:coreProperties>
</file>