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5" w:rsidRDefault="003D3F85" w:rsidP="00B139F7">
      <w:pPr>
        <w:pStyle w:val="3"/>
      </w:pPr>
    </w:p>
    <w:p w:rsidR="003D3F85" w:rsidRDefault="003D3F85" w:rsidP="003D3F85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r>
        <w:t xml:space="preserve">                                      </w:t>
      </w:r>
    </w:p>
    <w:p w:rsidR="003D3F85" w:rsidRPr="00DB71E6" w:rsidRDefault="003D3F85" w:rsidP="003D3F85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3D3F85" w:rsidRDefault="003D3F85" w:rsidP="003D3F85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D3F85" w:rsidRDefault="003D3F85" w:rsidP="003D3F85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D3F85" w:rsidRPr="00DB71E6" w:rsidRDefault="003D3F85" w:rsidP="003D3F8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3D3F85" w:rsidRPr="00DB71E6" w:rsidRDefault="003D3F85" w:rsidP="003D3F8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3D3F85" w:rsidRPr="00DB71E6" w:rsidRDefault="003D3F85" w:rsidP="003D3F85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D3F85" w:rsidRDefault="003D3F85" w:rsidP="003D3F85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3D3F85" w:rsidRPr="00DB71E6" w:rsidRDefault="003D3F85" w:rsidP="003D3F85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3D3F85" w:rsidRPr="00DB71E6" w:rsidRDefault="003D3F85" w:rsidP="003D3F85">
      <w:pPr>
        <w:jc w:val="center"/>
        <w:rPr>
          <w:sz w:val="32"/>
          <w:szCs w:val="32"/>
        </w:rPr>
      </w:pPr>
    </w:p>
    <w:p w:rsidR="003D3F85" w:rsidRPr="00DB71E6" w:rsidRDefault="003D3F85" w:rsidP="003D3F85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22.05.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1001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3D3F85" w:rsidRPr="00DB71E6" w:rsidRDefault="003D3F85" w:rsidP="003D3F85">
      <w:pPr>
        <w:rPr>
          <w:b/>
          <w:i/>
        </w:rPr>
      </w:pPr>
    </w:p>
    <w:p w:rsidR="003D3F85" w:rsidRPr="00E75506" w:rsidRDefault="003D3F85" w:rsidP="003D3F85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3D3F85" w:rsidRPr="00E75506" w:rsidRDefault="003D3F85" w:rsidP="003D3F85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3D3F85" w:rsidRPr="00E75506" w:rsidRDefault="003D3F85" w:rsidP="003D3F85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3D3F85" w:rsidRPr="00B82FBB" w:rsidRDefault="003D3F85" w:rsidP="003D3F85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18.04.2017</w:t>
      </w:r>
      <w:r w:rsidRPr="00F6386D">
        <w:rPr>
          <w:color w:val="000000" w:themeColor="text1"/>
          <w:sz w:val="28"/>
          <w:szCs w:val="28"/>
        </w:rPr>
        <w:t xml:space="preserve"> г. №</w:t>
      </w:r>
      <w:r>
        <w:rPr>
          <w:color w:val="000000" w:themeColor="text1"/>
          <w:sz w:val="28"/>
          <w:szCs w:val="28"/>
        </w:rPr>
        <w:t>90</w:t>
      </w:r>
      <w:r w:rsidRPr="00F6386D">
        <w:rPr>
          <w:color w:val="000000" w:themeColor="text1"/>
          <w:sz w:val="28"/>
          <w:szCs w:val="28"/>
        </w:rPr>
        <w:t>-п</w:t>
      </w:r>
      <w:r w:rsidRPr="008C0B41">
        <w:rPr>
          <w:color w:val="FF0000"/>
          <w:sz w:val="28"/>
          <w:szCs w:val="28"/>
        </w:rPr>
        <w:t xml:space="preserve">  </w:t>
      </w:r>
      <w:r w:rsidRPr="00B82FBB">
        <w:rPr>
          <w:sz w:val="28"/>
          <w:szCs w:val="28"/>
        </w:rPr>
        <w:t>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3D3F85" w:rsidRPr="00E75506" w:rsidRDefault="003D3F85" w:rsidP="003D3F85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3D3F85" w:rsidRPr="004C6205" w:rsidRDefault="003D3F85" w:rsidP="003D3F85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павильон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3D3F85" w:rsidRPr="00E75506" w:rsidRDefault="003D3F85" w:rsidP="003D3F85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3D3F85" w:rsidRPr="004C6205" w:rsidRDefault="003D3F85" w:rsidP="003D3F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3D3F85" w:rsidRPr="004C6205" w:rsidRDefault="003D3F85" w:rsidP="003D3F8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60 </w:t>
      </w:r>
      <w:r w:rsidRPr="004C6205">
        <w:rPr>
          <w:color w:val="000000" w:themeColor="text1"/>
          <w:sz w:val="28"/>
          <w:szCs w:val="28"/>
        </w:rPr>
        <w:t>кв.м;</w:t>
      </w:r>
    </w:p>
    <w:p w:rsidR="003D3F85" w:rsidRPr="00E75506" w:rsidRDefault="003D3F85" w:rsidP="003D3F8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3D3F85" w:rsidRPr="00E75506" w:rsidRDefault="003D3F85" w:rsidP="003D3F85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3D3F85" w:rsidRPr="00E75506" w:rsidRDefault="003D3F85" w:rsidP="003D3F8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район с/т «</w:t>
      </w:r>
      <w:proofErr w:type="spellStart"/>
      <w:r>
        <w:rPr>
          <w:sz w:val="28"/>
          <w:szCs w:val="28"/>
        </w:rPr>
        <w:t>Еремеш</w:t>
      </w:r>
      <w:proofErr w:type="spellEnd"/>
      <w:r>
        <w:rPr>
          <w:sz w:val="28"/>
          <w:szCs w:val="28"/>
        </w:rPr>
        <w:t>»,  кадастровый квартал земельного участка 42:37:0102001</w:t>
      </w:r>
      <w:r w:rsidRPr="00E75506">
        <w:rPr>
          <w:sz w:val="28"/>
          <w:szCs w:val="28"/>
        </w:rPr>
        <w:t>;</w:t>
      </w:r>
    </w:p>
    <w:p w:rsidR="003D3F85" w:rsidRPr="00E75506" w:rsidRDefault="003D3F85" w:rsidP="003D3F8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район с/т «</w:t>
      </w:r>
      <w:proofErr w:type="spellStart"/>
      <w:r>
        <w:rPr>
          <w:sz w:val="28"/>
          <w:szCs w:val="28"/>
        </w:rPr>
        <w:t>Еремеш</w:t>
      </w:r>
      <w:proofErr w:type="spellEnd"/>
      <w:r>
        <w:rPr>
          <w:sz w:val="28"/>
          <w:szCs w:val="28"/>
        </w:rPr>
        <w:t>», квартал земельного участка 42:37:0102001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60 кв</w:t>
      </w:r>
      <w:r w:rsidRPr="00E75506">
        <w:rPr>
          <w:sz w:val="28"/>
          <w:szCs w:val="28"/>
        </w:rPr>
        <w:t>.</w:t>
      </w:r>
    </w:p>
    <w:p w:rsidR="003D3F85" w:rsidRPr="00F6386D" w:rsidRDefault="003D3F85" w:rsidP="003D3F85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2 года</w:t>
      </w:r>
      <w:r w:rsidRPr="00F6386D">
        <w:rPr>
          <w:color w:val="000000" w:themeColor="text1"/>
          <w:sz w:val="28"/>
          <w:szCs w:val="28"/>
        </w:rPr>
        <w:t>.</w:t>
      </w:r>
    </w:p>
    <w:p w:rsidR="003D3F85" w:rsidRPr="00E75506" w:rsidRDefault="003D3F85" w:rsidP="003D3F85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52 000</w:t>
      </w:r>
      <w:r w:rsidRPr="00E7550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(пятьдесят две тысячи</w:t>
      </w:r>
      <w:r w:rsidRPr="00E75506">
        <w:rPr>
          <w:spacing w:val="-5"/>
          <w:sz w:val="28"/>
          <w:szCs w:val="28"/>
        </w:rPr>
        <w:t>)  рублей;</w:t>
      </w:r>
    </w:p>
    <w:p w:rsidR="003D3F85" w:rsidRPr="00E75506" w:rsidRDefault="003D3F85" w:rsidP="003D3F85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17.05.2017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17-125-59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26 000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двадцать шесть тысяч</w:t>
      </w:r>
      <w:r w:rsidRPr="00E75506">
        <w:rPr>
          <w:spacing w:val="-5"/>
          <w:sz w:val="28"/>
          <w:szCs w:val="28"/>
        </w:rPr>
        <w:t>)  рублей.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41 600 </w:t>
      </w:r>
      <w:r w:rsidRPr="00E75506">
        <w:rPr>
          <w:sz w:val="28"/>
          <w:szCs w:val="28"/>
        </w:rPr>
        <w:t xml:space="preserve"> рублей. 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2600</w:t>
      </w:r>
      <w:r w:rsidRPr="00E75506">
        <w:rPr>
          <w:sz w:val="28"/>
          <w:szCs w:val="28"/>
        </w:rPr>
        <w:t xml:space="preserve"> рублей. 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3D3F85" w:rsidRPr="00E75506" w:rsidRDefault="003D3F85" w:rsidP="003D3F85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3D3F85" w:rsidRPr="00E75506" w:rsidRDefault="003D3F85" w:rsidP="003D3F85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Муниципальному казенному учреждению «Управление муниципальным имуществом Калтанского городского округа»  опубликовать информационное сообщение</w:t>
      </w:r>
      <w:r w:rsidRPr="00E90C73">
        <w:rPr>
          <w:color w:val="000000" w:themeColor="text1"/>
          <w:sz w:val="28"/>
          <w:szCs w:val="28"/>
        </w:rPr>
        <w:t xml:space="preserve">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3D3F85" w:rsidRPr="00E75506" w:rsidRDefault="003D3F85" w:rsidP="003D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3D3F85" w:rsidRDefault="003D3F85" w:rsidP="003D3F85">
      <w:pPr>
        <w:spacing w:line="360" w:lineRule="auto"/>
        <w:ind w:firstLine="567"/>
        <w:jc w:val="both"/>
        <w:rPr>
          <w:sz w:val="28"/>
          <w:szCs w:val="28"/>
        </w:rPr>
      </w:pPr>
    </w:p>
    <w:p w:rsidR="003D3F85" w:rsidRDefault="003D3F85" w:rsidP="003D3F85">
      <w:pPr>
        <w:spacing w:line="360" w:lineRule="auto"/>
        <w:ind w:firstLine="567"/>
        <w:jc w:val="both"/>
        <w:rPr>
          <w:sz w:val="28"/>
          <w:szCs w:val="28"/>
        </w:rPr>
      </w:pPr>
    </w:p>
    <w:p w:rsidR="003D3F85" w:rsidRPr="00D802A8" w:rsidRDefault="003D3F85" w:rsidP="003D3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D802A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D802A8">
        <w:rPr>
          <w:b/>
          <w:sz w:val="28"/>
          <w:szCs w:val="28"/>
        </w:rPr>
        <w:t xml:space="preserve">  Калтанского </w:t>
      </w:r>
    </w:p>
    <w:p w:rsidR="003D3F85" w:rsidRPr="00D802A8" w:rsidRDefault="003D3F85" w:rsidP="003D3F85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    </w:t>
      </w:r>
      <w:r w:rsidRPr="00D802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Л.А.  </w:t>
      </w:r>
      <w:proofErr w:type="spellStart"/>
      <w:r>
        <w:rPr>
          <w:b/>
          <w:sz w:val="28"/>
          <w:szCs w:val="28"/>
        </w:rPr>
        <w:t>Шайхелисламова</w:t>
      </w:r>
      <w:proofErr w:type="spellEnd"/>
    </w:p>
    <w:p w:rsidR="003D3F85" w:rsidRPr="00795E0A" w:rsidRDefault="003D3F85" w:rsidP="003D3F85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          </w:t>
      </w:r>
    </w:p>
    <w:p w:rsidR="003D3F85" w:rsidRDefault="003D3F85" w:rsidP="003D3F85">
      <w:pPr>
        <w:jc w:val="center"/>
        <w:rPr>
          <w:rFonts w:ascii="Arial" w:hAnsi="Arial" w:cs="Arial"/>
          <w:b/>
          <w:sz w:val="28"/>
          <w:szCs w:val="28"/>
        </w:rPr>
      </w:pPr>
    </w:p>
    <w:p w:rsidR="00B139F7" w:rsidRDefault="00B139F7" w:rsidP="00B139F7">
      <w:pPr>
        <w:pStyle w:val="3"/>
      </w:pPr>
      <w:r>
        <w:lastRenderedPageBreak/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E24DE2">
        <w:t>23.05.</w:t>
      </w:r>
      <w:r w:rsidR="00F02B79">
        <w:t>17</w:t>
      </w:r>
      <w:r>
        <w:t xml:space="preserve"> 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E24DE2">
        <w:rPr>
          <w:spacing w:val="-8"/>
          <w:sz w:val="26"/>
          <w:szCs w:val="26"/>
        </w:rPr>
        <w:t>22.05.2017</w:t>
      </w:r>
      <w:r w:rsidR="00F02B79"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E24DE2">
        <w:rPr>
          <w:spacing w:val="-8"/>
          <w:sz w:val="26"/>
          <w:szCs w:val="26"/>
        </w:rPr>
        <w:t>1001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тип нестационарного торгового объекта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: </w:t>
            </w:r>
            <w:r w:rsidR="003C7DE5">
              <w:rPr>
                <w:color w:val="000000" w:themeColor="text1"/>
                <w:sz w:val="18"/>
                <w:szCs w:val="18"/>
              </w:rPr>
              <w:t>павильон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="003C7DE5">
              <w:rPr>
                <w:color w:val="000000" w:themeColor="text1"/>
                <w:sz w:val="18"/>
                <w:szCs w:val="18"/>
              </w:rPr>
              <w:t>универсальная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, продовольственная; 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color w:val="000000" w:themeColor="text1"/>
                <w:sz w:val="18"/>
                <w:szCs w:val="18"/>
              </w:rPr>
              <w:t xml:space="preserve">- площадь нестационарного торгового объекта: </w:t>
            </w:r>
            <w:r w:rsidR="00E24DE2">
              <w:rPr>
                <w:color w:val="000000" w:themeColor="text1"/>
                <w:sz w:val="18"/>
                <w:szCs w:val="18"/>
              </w:rPr>
              <w:t>60</w:t>
            </w:r>
            <w:r w:rsidR="003C7DE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F6D37">
              <w:rPr>
                <w:color w:val="000000" w:themeColor="text1"/>
                <w:sz w:val="18"/>
                <w:szCs w:val="18"/>
              </w:rPr>
              <w:t>кв.м;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место размещения нестационарного торгового объекта (адресный ориентир): Кемеровская  область,   г.Калтан</w:t>
            </w:r>
            <w:r w:rsidR="00E24DE2">
              <w:rPr>
                <w:sz w:val="18"/>
                <w:szCs w:val="18"/>
              </w:rPr>
              <w:t>, район с/т «</w:t>
            </w:r>
            <w:proofErr w:type="spellStart"/>
            <w:r w:rsidR="00E24DE2">
              <w:rPr>
                <w:sz w:val="18"/>
                <w:szCs w:val="18"/>
              </w:rPr>
              <w:t>Еремеш</w:t>
            </w:r>
            <w:proofErr w:type="spellEnd"/>
            <w:r w:rsidR="00E24DE2">
              <w:rPr>
                <w:sz w:val="18"/>
                <w:szCs w:val="18"/>
              </w:rPr>
              <w:t>»</w:t>
            </w:r>
            <w:r w:rsidRPr="008F6D37">
              <w:rPr>
                <w:sz w:val="18"/>
                <w:szCs w:val="18"/>
              </w:rPr>
              <w:t xml:space="preserve">, кадастровый </w:t>
            </w:r>
            <w:r w:rsidR="00E24DE2">
              <w:rPr>
                <w:sz w:val="18"/>
                <w:szCs w:val="18"/>
              </w:rPr>
              <w:t>квартал</w:t>
            </w:r>
            <w:r w:rsidRPr="008F6D37">
              <w:rPr>
                <w:sz w:val="18"/>
                <w:szCs w:val="18"/>
              </w:rPr>
              <w:t xml:space="preserve"> земельного участка 42:3</w:t>
            </w:r>
            <w:r w:rsidR="00624D75">
              <w:rPr>
                <w:sz w:val="18"/>
                <w:szCs w:val="18"/>
              </w:rPr>
              <w:t>7</w:t>
            </w:r>
            <w:r w:rsidRPr="008F6D37">
              <w:rPr>
                <w:sz w:val="18"/>
                <w:szCs w:val="18"/>
              </w:rPr>
              <w:t>:0</w:t>
            </w:r>
            <w:r w:rsidR="00624D75">
              <w:rPr>
                <w:sz w:val="18"/>
                <w:szCs w:val="18"/>
              </w:rPr>
              <w:t>1</w:t>
            </w:r>
            <w:r w:rsidRPr="008F6D37">
              <w:rPr>
                <w:sz w:val="18"/>
                <w:szCs w:val="18"/>
              </w:rPr>
              <w:t>0</w:t>
            </w:r>
            <w:r w:rsidR="00624D75">
              <w:rPr>
                <w:sz w:val="18"/>
                <w:szCs w:val="18"/>
              </w:rPr>
              <w:t>2</w:t>
            </w:r>
            <w:r w:rsidRPr="008F6D37">
              <w:rPr>
                <w:sz w:val="18"/>
                <w:szCs w:val="18"/>
              </w:rPr>
              <w:t>0</w:t>
            </w:r>
            <w:r w:rsidR="00624D75">
              <w:rPr>
                <w:sz w:val="18"/>
                <w:szCs w:val="18"/>
              </w:rPr>
              <w:t>01</w:t>
            </w:r>
            <w:r w:rsidRPr="008F6D37">
              <w:rPr>
                <w:sz w:val="18"/>
                <w:szCs w:val="18"/>
              </w:rPr>
              <w:t>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на земельном участке, государственная собственность на который не разграничена</w:t>
            </w:r>
            <w:r w:rsidR="00E24DE2">
              <w:rPr>
                <w:sz w:val="18"/>
                <w:szCs w:val="18"/>
              </w:rPr>
              <w:t>:</w:t>
            </w:r>
            <w:r w:rsidR="00E24DE2" w:rsidRPr="008F6D37">
              <w:rPr>
                <w:sz w:val="18"/>
                <w:szCs w:val="18"/>
              </w:rPr>
              <w:t xml:space="preserve"> Кемеровская  область,   г.Калтан</w:t>
            </w:r>
            <w:r w:rsidR="00E24DE2">
              <w:rPr>
                <w:sz w:val="18"/>
                <w:szCs w:val="18"/>
              </w:rPr>
              <w:t>, район с/т «</w:t>
            </w:r>
            <w:proofErr w:type="spellStart"/>
            <w:r w:rsidR="00E24DE2">
              <w:rPr>
                <w:sz w:val="18"/>
                <w:szCs w:val="18"/>
              </w:rPr>
              <w:t>Еремеш</w:t>
            </w:r>
            <w:proofErr w:type="spellEnd"/>
            <w:r w:rsidR="00E24DE2">
              <w:rPr>
                <w:sz w:val="18"/>
                <w:szCs w:val="18"/>
              </w:rPr>
              <w:t>»</w:t>
            </w:r>
            <w:r w:rsidRPr="008F6D37">
              <w:rPr>
                <w:sz w:val="18"/>
                <w:szCs w:val="18"/>
              </w:rPr>
              <w:t xml:space="preserve">, площадью: </w:t>
            </w:r>
            <w:r w:rsidR="00E24DE2">
              <w:rPr>
                <w:sz w:val="18"/>
                <w:szCs w:val="18"/>
              </w:rPr>
              <w:t>60</w:t>
            </w:r>
            <w:r w:rsidRPr="008F6D37">
              <w:rPr>
                <w:sz w:val="18"/>
                <w:szCs w:val="18"/>
              </w:rPr>
              <w:t xml:space="preserve"> кв.м, в </w:t>
            </w:r>
            <w:r w:rsidR="00E24DE2" w:rsidRPr="008F6D37">
              <w:rPr>
                <w:sz w:val="18"/>
                <w:szCs w:val="18"/>
              </w:rPr>
              <w:t>кадастров</w:t>
            </w:r>
            <w:r w:rsidR="00E24DE2">
              <w:rPr>
                <w:sz w:val="18"/>
                <w:szCs w:val="18"/>
              </w:rPr>
              <w:t>ом</w:t>
            </w:r>
            <w:r w:rsidR="00E24DE2" w:rsidRPr="008F6D37">
              <w:rPr>
                <w:sz w:val="18"/>
                <w:szCs w:val="18"/>
              </w:rPr>
              <w:t xml:space="preserve"> </w:t>
            </w:r>
            <w:r w:rsidR="00E24DE2">
              <w:rPr>
                <w:sz w:val="18"/>
                <w:szCs w:val="18"/>
              </w:rPr>
              <w:t>квартале</w:t>
            </w:r>
            <w:r w:rsidR="00E24DE2" w:rsidRPr="008F6D37">
              <w:rPr>
                <w:sz w:val="18"/>
                <w:szCs w:val="18"/>
              </w:rPr>
              <w:t xml:space="preserve"> земельного участка 42:3</w:t>
            </w:r>
            <w:r w:rsidR="00E24DE2">
              <w:rPr>
                <w:sz w:val="18"/>
                <w:szCs w:val="18"/>
              </w:rPr>
              <w:t>7</w:t>
            </w:r>
            <w:r w:rsidR="00E24DE2" w:rsidRPr="008F6D37">
              <w:rPr>
                <w:sz w:val="18"/>
                <w:szCs w:val="18"/>
              </w:rPr>
              <w:t>:0</w:t>
            </w:r>
            <w:r w:rsidR="00E24DE2">
              <w:rPr>
                <w:sz w:val="18"/>
                <w:szCs w:val="18"/>
              </w:rPr>
              <w:t>1</w:t>
            </w:r>
            <w:r w:rsidR="00E24DE2" w:rsidRPr="008F6D37">
              <w:rPr>
                <w:sz w:val="18"/>
                <w:szCs w:val="18"/>
              </w:rPr>
              <w:t>0</w:t>
            </w:r>
            <w:r w:rsidR="00E24DE2">
              <w:rPr>
                <w:sz w:val="18"/>
                <w:szCs w:val="18"/>
              </w:rPr>
              <w:t>2</w:t>
            </w:r>
            <w:r w:rsidR="00E24DE2" w:rsidRPr="008F6D37">
              <w:rPr>
                <w:sz w:val="18"/>
                <w:szCs w:val="18"/>
              </w:rPr>
              <w:t>0</w:t>
            </w:r>
            <w:r w:rsidR="00E24DE2">
              <w:rPr>
                <w:sz w:val="18"/>
                <w:szCs w:val="18"/>
              </w:rPr>
              <w:t>01</w:t>
            </w:r>
            <w:r w:rsidRPr="008F6D37">
              <w:rPr>
                <w:sz w:val="18"/>
                <w:szCs w:val="18"/>
              </w:rPr>
              <w:t>.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b/>
                <w:sz w:val="18"/>
                <w:szCs w:val="18"/>
              </w:rPr>
              <w:t xml:space="preserve"> </w:t>
            </w:r>
            <w:r w:rsidRPr="008F6D37">
              <w:rPr>
                <w:sz w:val="18"/>
                <w:szCs w:val="18"/>
              </w:rPr>
              <w:t xml:space="preserve">Срок, на который заключается договор – </w:t>
            </w:r>
            <w:r w:rsidR="00E24DE2">
              <w:rPr>
                <w:sz w:val="18"/>
                <w:szCs w:val="18"/>
              </w:rPr>
              <w:t>2</w:t>
            </w:r>
            <w:r w:rsidR="003C7DE5">
              <w:rPr>
                <w:sz w:val="18"/>
                <w:szCs w:val="18"/>
              </w:rPr>
              <w:t>года</w:t>
            </w:r>
            <w:r w:rsidRPr="008F6D37">
              <w:rPr>
                <w:sz w:val="18"/>
                <w:szCs w:val="18"/>
              </w:rPr>
              <w:t>.</w:t>
            </w: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B139F7" w:rsidP="00E2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D37">
              <w:rPr>
                <w:color w:val="000000"/>
                <w:sz w:val="18"/>
                <w:szCs w:val="18"/>
              </w:rPr>
              <w:t>42:3</w:t>
            </w:r>
            <w:r w:rsidR="00E24DE2">
              <w:rPr>
                <w:color w:val="000000"/>
                <w:sz w:val="18"/>
                <w:szCs w:val="18"/>
              </w:rPr>
              <w:t>7</w:t>
            </w:r>
            <w:r w:rsidRPr="008F6D37">
              <w:rPr>
                <w:color w:val="000000"/>
                <w:sz w:val="18"/>
                <w:szCs w:val="18"/>
              </w:rPr>
              <w:t>:</w:t>
            </w:r>
            <w:r w:rsidR="00E24DE2">
              <w:rPr>
                <w:color w:val="000000"/>
                <w:sz w:val="18"/>
                <w:szCs w:val="18"/>
              </w:rPr>
              <w:t>0102001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E24DE2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E24DE2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E24DE2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52 000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E24DE2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E24DE2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41 600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E24DE2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865F09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 w:rsidRPr="00865F09">
        <w:rPr>
          <w:color w:val="FF0000"/>
          <w:sz w:val="24"/>
          <w:szCs w:val="24"/>
        </w:rPr>
        <w:t xml:space="preserve">     </w:t>
      </w:r>
      <w:r w:rsidRPr="00865F09">
        <w:rPr>
          <w:sz w:val="24"/>
          <w:szCs w:val="24"/>
        </w:rPr>
        <w:t xml:space="preserve">     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865F09" w:rsidRDefault="00B139F7" w:rsidP="00B139F7">
      <w:pPr>
        <w:jc w:val="both"/>
        <w:rPr>
          <w:sz w:val="24"/>
          <w:szCs w:val="24"/>
        </w:rPr>
      </w:pPr>
      <w:r w:rsidRPr="00865F09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865F09">
        <w:rPr>
          <w:spacing w:val="-5"/>
          <w:sz w:val="24"/>
          <w:szCs w:val="24"/>
        </w:rPr>
        <w:t>ООО «</w:t>
      </w:r>
      <w:proofErr w:type="spellStart"/>
      <w:r w:rsidR="003C7DE5" w:rsidRPr="00865F09">
        <w:rPr>
          <w:spacing w:val="-5"/>
          <w:sz w:val="24"/>
          <w:szCs w:val="24"/>
        </w:rPr>
        <w:t>Инвест</w:t>
      </w:r>
      <w:proofErr w:type="spellEnd"/>
      <w:r w:rsidR="006F4C82" w:rsidRPr="00865F09">
        <w:rPr>
          <w:spacing w:val="-5"/>
          <w:sz w:val="24"/>
          <w:szCs w:val="24"/>
        </w:rPr>
        <w:t xml:space="preserve">» в отчете от  </w:t>
      </w:r>
      <w:r w:rsidR="00E24DE2">
        <w:rPr>
          <w:spacing w:val="-5"/>
          <w:sz w:val="24"/>
          <w:szCs w:val="24"/>
        </w:rPr>
        <w:t>17.05.2017</w:t>
      </w:r>
      <w:r w:rsidR="003C7DE5" w:rsidRPr="00865F09">
        <w:rPr>
          <w:spacing w:val="-5"/>
          <w:sz w:val="24"/>
          <w:szCs w:val="24"/>
        </w:rPr>
        <w:t xml:space="preserve"> г. </w:t>
      </w:r>
      <w:r w:rsidR="006F4C82" w:rsidRPr="00865F09">
        <w:rPr>
          <w:spacing w:val="-5"/>
          <w:sz w:val="24"/>
          <w:szCs w:val="24"/>
        </w:rPr>
        <w:t xml:space="preserve"> № </w:t>
      </w:r>
      <w:r w:rsidR="00E24DE2">
        <w:rPr>
          <w:spacing w:val="-5"/>
          <w:sz w:val="24"/>
          <w:szCs w:val="24"/>
        </w:rPr>
        <w:t>17-125-59</w:t>
      </w:r>
      <w:r w:rsidR="006F4C82" w:rsidRPr="00865F09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B139F7" w:rsidRPr="00865F09" w:rsidRDefault="00B139F7" w:rsidP="00B139F7">
      <w:pPr>
        <w:jc w:val="both"/>
        <w:rPr>
          <w:sz w:val="24"/>
          <w:szCs w:val="24"/>
        </w:rPr>
      </w:pPr>
      <w:r w:rsidRPr="00865F09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 w:rsidRPr="00865F09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865F09">
        <w:rPr>
          <w:sz w:val="24"/>
          <w:szCs w:val="24"/>
        </w:rPr>
        <w:t>р</w:t>
      </w:r>
      <w:proofErr w:type="spellEnd"/>
      <w:r w:rsidRPr="00865F09">
        <w:rPr>
          <w:sz w:val="24"/>
          <w:szCs w:val="24"/>
        </w:rPr>
        <w:t>/</w:t>
      </w:r>
      <w:proofErr w:type="spellStart"/>
      <w:r w:rsidRPr="00865F09">
        <w:rPr>
          <w:sz w:val="24"/>
          <w:szCs w:val="24"/>
        </w:rPr>
        <w:t>сч</w:t>
      </w:r>
      <w:proofErr w:type="spellEnd"/>
      <w:r w:rsidRPr="00865F09">
        <w:rPr>
          <w:sz w:val="24"/>
          <w:szCs w:val="24"/>
        </w:rPr>
        <w:t xml:space="preserve">. № 40302810100003000087 УФК по Кемеровской области  л/с 05393018400   Банк получателя: </w:t>
      </w:r>
      <w:r w:rsidR="00E24DE2">
        <w:rPr>
          <w:sz w:val="24"/>
          <w:szCs w:val="24"/>
        </w:rPr>
        <w:t>Отделения Кемерово</w:t>
      </w:r>
      <w:r w:rsidRPr="00865F09">
        <w:rPr>
          <w:sz w:val="24"/>
          <w:szCs w:val="24"/>
        </w:rPr>
        <w:t xml:space="preserve"> БИК 043207001, </w:t>
      </w:r>
      <w:r w:rsidRPr="00E24DE2">
        <w:rPr>
          <w:sz w:val="24"/>
          <w:szCs w:val="24"/>
        </w:rPr>
        <w:lastRenderedPageBreak/>
        <w:t xml:space="preserve">ОКТМО 32715000 </w:t>
      </w:r>
      <w:r w:rsidRPr="00E24DE2">
        <w:rPr>
          <w:color w:val="000000" w:themeColor="text1"/>
          <w:sz w:val="24"/>
          <w:szCs w:val="24"/>
        </w:rPr>
        <w:t>Назначение платежа:</w:t>
      </w:r>
      <w:r w:rsidRPr="00E24DE2">
        <w:rPr>
          <w:color w:val="FF0000"/>
          <w:sz w:val="24"/>
          <w:szCs w:val="24"/>
        </w:rPr>
        <w:t xml:space="preserve"> </w:t>
      </w:r>
      <w:r w:rsidR="005170A7" w:rsidRPr="00E24DE2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E24DE2" w:rsidRPr="00E24DE2">
        <w:rPr>
          <w:sz w:val="24"/>
          <w:szCs w:val="24"/>
        </w:rPr>
        <w:t>Кемеровская  область,   г.Калтан, район с/т «</w:t>
      </w:r>
      <w:proofErr w:type="spellStart"/>
      <w:r w:rsidR="00E24DE2" w:rsidRPr="00E24DE2">
        <w:rPr>
          <w:sz w:val="24"/>
          <w:szCs w:val="24"/>
        </w:rPr>
        <w:t>Еремеш</w:t>
      </w:r>
      <w:proofErr w:type="spellEnd"/>
      <w:r w:rsidR="00E24DE2" w:rsidRPr="00E24DE2">
        <w:rPr>
          <w:sz w:val="24"/>
          <w:szCs w:val="24"/>
        </w:rPr>
        <w:t>»</w:t>
      </w:r>
      <w:r w:rsidR="003F06F1" w:rsidRPr="00E24DE2">
        <w:rPr>
          <w:sz w:val="24"/>
          <w:szCs w:val="24"/>
        </w:rPr>
        <w:t xml:space="preserve"> </w:t>
      </w:r>
      <w:r w:rsidR="004C611F" w:rsidRPr="00E24DE2">
        <w:rPr>
          <w:sz w:val="24"/>
          <w:szCs w:val="24"/>
        </w:rPr>
        <w:t xml:space="preserve">(площадью: </w:t>
      </w:r>
      <w:r w:rsidR="00E24DE2" w:rsidRPr="00E24DE2">
        <w:rPr>
          <w:sz w:val="24"/>
          <w:szCs w:val="24"/>
        </w:rPr>
        <w:t>60</w:t>
      </w:r>
      <w:r w:rsidR="004C611F" w:rsidRPr="00E24DE2">
        <w:rPr>
          <w:sz w:val="24"/>
          <w:szCs w:val="24"/>
        </w:rPr>
        <w:t xml:space="preserve">  кв.м)</w:t>
      </w:r>
      <w:r w:rsidR="00B139F7" w:rsidRPr="00E24DE2">
        <w:rPr>
          <w:color w:val="FF0000"/>
          <w:sz w:val="24"/>
          <w:szCs w:val="24"/>
        </w:rPr>
        <w:t>,</w:t>
      </w:r>
      <w:r w:rsidR="00B139F7" w:rsidRPr="00E24DE2">
        <w:rPr>
          <w:sz w:val="24"/>
          <w:szCs w:val="24"/>
        </w:rPr>
        <w:t xml:space="preserve"> непосредственно претендентом, задаток должен быть внесен на счет </w:t>
      </w:r>
      <w:r w:rsidRPr="00E24DE2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E24DE2">
        <w:rPr>
          <w:spacing w:val="-8"/>
          <w:sz w:val="24"/>
          <w:szCs w:val="24"/>
        </w:rPr>
        <w:t xml:space="preserve"> </w:t>
      </w:r>
      <w:r w:rsidR="00B139F7" w:rsidRPr="00E24DE2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E24DE2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E24DE2">
        <w:rPr>
          <w:spacing w:val="-8"/>
          <w:sz w:val="24"/>
          <w:szCs w:val="24"/>
        </w:rPr>
        <w:t xml:space="preserve"> </w:t>
      </w:r>
      <w:r w:rsidR="00B139F7" w:rsidRPr="00E24DE2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</w:t>
      </w:r>
      <w:r w:rsidR="00B139F7" w:rsidRPr="00F91FF5">
        <w:rPr>
          <w:sz w:val="24"/>
          <w:szCs w:val="24"/>
        </w:rPr>
        <w:t xml:space="preserve">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="00B139F7"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 xml:space="preserve">соответствии с приведенным ниже перечнем и обеспечившие поступление задатка на счет </w:t>
      </w:r>
      <w:r w:rsidR="006F4C82" w:rsidRPr="00F91FF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611B87">
        <w:rPr>
          <w:color w:val="000000" w:themeColor="text1"/>
          <w:sz w:val="24"/>
          <w:szCs w:val="24"/>
        </w:rPr>
        <w:t>28</w:t>
      </w:r>
      <w:r w:rsidR="00F91FF5" w:rsidRPr="00F91FF5">
        <w:rPr>
          <w:color w:val="000000" w:themeColor="text1"/>
          <w:sz w:val="24"/>
          <w:szCs w:val="24"/>
        </w:rPr>
        <w:t xml:space="preserve"> </w:t>
      </w:r>
      <w:r w:rsidR="00611B87">
        <w:rPr>
          <w:color w:val="000000" w:themeColor="text1"/>
          <w:sz w:val="24"/>
          <w:szCs w:val="24"/>
        </w:rPr>
        <w:t xml:space="preserve">июня </w:t>
      </w:r>
      <w:r w:rsidR="00F91FF5" w:rsidRPr="00F91FF5">
        <w:rPr>
          <w:color w:val="000000" w:themeColor="text1"/>
          <w:sz w:val="24"/>
          <w:szCs w:val="24"/>
        </w:rPr>
        <w:t xml:space="preserve"> 2017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611B87">
        <w:rPr>
          <w:color w:val="000000" w:themeColor="text1"/>
          <w:sz w:val="24"/>
          <w:szCs w:val="24"/>
        </w:rPr>
        <w:t>09ч 15 мин</w:t>
      </w:r>
      <w:r w:rsidRPr="00F91FF5">
        <w:rPr>
          <w:color w:val="000000" w:themeColor="text1"/>
          <w:sz w:val="24"/>
          <w:szCs w:val="24"/>
        </w:rPr>
        <w:t xml:space="preserve"> соответственно по адресу: Кемеровская обл., г. </w:t>
      </w:r>
      <w:r w:rsidR="004A580D" w:rsidRPr="00F91FF5">
        <w:rPr>
          <w:color w:val="000000" w:themeColor="text1"/>
          <w:sz w:val="24"/>
          <w:szCs w:val="24"/>
        </w:rPr>
        <w:t>Калтан, ул.Горького , д.38</w:t>
      </w:r>
      <w:r w:rsidRPr="00F91FF5">
        <w:rPr>
          <w:color w:val="000000" w:themeColor="text1"/>
          <w:sz w:val="24"/>
          <w:szCs w:val="24"/>
        </w:rPr>
        <w:t xml:space="preserve"> (кабинет </w:t>
      </w:r>
      <w:r w:rsidR="004A580D" w:rsidRPr="00F91FF5">
        <w:rPr>
          <w:color w:val="000000" w:themeColor="text1"/>
          <w:sz w:val="24"/>
          <w:szCs w:val="24"/>
        </w:rPr>
        <w:t>3</w:t>
      </w:r>
      <w:r w:rsidRPr="00F91FF5">
        <w:rPr>
          <w:color w:val="000000" w:themeColor="text1"/>
          <w:sz w:val="24"/>
          <w:szCs w:val="24"/>
        </w:rPr>
        <w:t>).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Заявки принимаются </w:t>
      </w:r>
      <w:r w:rsidR="00F91FF5" w:rsidRPr="00F91FF5">
        <w:rPr>
          <w:color w:val="000000" w:themeColor="text1"/>
          <w:sz w:val="24"/>
          <w:szCs w:val="24"/>
        </w:rPr>
        <w:t xml:space="preserve">ежедневно </w:t>
      </w:r>
      <w:r w:rsidRPr="00F91FF5">
        <w:rPr>
          <w:color w:val="000000" w:themeColor="text1"/>
          <w:sz w:val="24"/>
          <w:szCs w:val="24"/>
        </w:rPr>
        <w:t xml:space="preserve">с </w:t>
      </w:r>
      <w:r w:rsidR="00E24DE2">
        <w:rPr>
          <w:color w:val="000000" w:themeColor="text1"/>
          <w:sz w:val="24"/>
          <w:szCs w:val="24"/>
        </w:rPr>
        <w:t>26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E24DE2">
        <w:rPr>
          <w:color w:val="000000" w:themeColor="text1"/>
          <w:sz w:val="24"/>
          <w:szCs w:val="24"/>
        </w:rPr>
        <w:t>мая</w:t>
      </w:r>
      <w:r w:rsidR="003C7DE5">
        <w:rPr>
          <w:color w:val="000000" w:themeColor="text1"/>
          <w:sz w:val="24"/>
          <w:szCs w:val="24"/>
        </w:rPr>
        <w:t xml:space="preserve"> </w:t>
      </w:r>
      <w:r w:rsidRPr="00F91FF5">
        <w:rPr>
          <w:color w:val="000000" w:themeColor="text1"/>
          <w:sz w:val="24"/>
          <w:szCs w:val="24"/>
        </w:rPr>
        <w:t>201</w:t>
      </w:r>
      <w:r w:rsidR="00F91FF5" w:rsidRPr="00F91FF5">
        <w:rPr>
          <w:color w:val="000000" w:themeColor="text1"/>
          <w:sz w:val="24"/>
          <w:szCs w:val="24"/>
        </w:rPr>
        <w:t>7</w:t>
      </w:r>
      <w:r w:rsidRPr="00F91FF5">
        <w:rPr>
          <w:color w:val="000000" w:themeColor="text1"/>
          <w:sz w:val="24"/>
          <w:szCs w:val="24"/>
        </w:rPr>
        <w:t xml:space="preserve"> г. по </w:t>
      </w:r>
      <w:r w:rsidR="00E24DE2">
        <w:rPr>
          <w:color w:val="000000" w:themeColor="text1"/>
          <w:sz w:val="24"/>
          <w:szCs w:val="24"/>
        </w:rPr>
        <w:t>26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E24DE2">
        <w:rPr>
          <w:color w:val="000000" w:themeColor="text1"/>
          <w:sz w:val="24"/>
          <w:szCs w:val="24"/>
        </w:rPr>
        <w:t xml:space="preserve">июня </w:t>
      </w:r>
      <w:r w:rsidRPr="00F91FF5">
        <w:rPr>
          <w:color w:val="000000" w:themeColor="text1"/>
          <w:sz w:val="24"/>
          <w:szCs w:val="24"/>
        </w:rPr>
        <w:t>201</w:t>
      </w:r>
      <w:r w:rsidR="00F91FF5" w:rsidRPr="00F91FF5">
        <w:rPr>
          <w:color w:val="000000" w:themeColor="text1"/>
          <w:sz w:val="24"/>
          <w:szCs w:val="24"/>
        </w:rPr>
        <w:t>7</w:t>
      </w:r>
      <w:r w:rsidRPr="00F91FF5">
        <w:rPr>
          <w:color w:val="000000" w:themeColor="text1"/>
          <w:sz w:val="24"/>
          <w:szCs w:val="24"/>
        </w:rPr>
        <w:t xml:space="preserve"> г. включительно  </w:t>
      </w:r>
      <w:proofErr w:type="spellStart"/>
      <w:r w:rsidR="00E24DE2">
        <w:rPr>
          <w:color w:val="000000" w:themeColor="text1"/>
          <w:sz w:val="24"/>
          <w:szCs w:val="24"/>
        </w:rPr>
        <w:t>Пн-Чт</w:t>
      </w:r>
      <w:proofErr w:type="spellEnd"/>
      <w:r w:rsidR="00E24DE2">
        <w:rPr>
          <w:color w:val="000000" w:themeColor="text1"/>
          <w:sz w:val="24"/>
          <w:szCs w:val="24"/>
        </w:rPr>
        <w:t xml:space="preserve"> </w:t>
      </w:r>
      <w:r w:rsidRPr="00F91FF5">
        <w:rPr>
          <w:color w:val="000000" w:themeColor="text1"/>
          <w:sz w:val="24"/>
          <w:szCs w:val="24"/>
        </w:rPr>
        <w:t xml:space="preserve">с </w:t>
      </w:r>
      <w:r w:rsidR="00865F09">
        <w:rPr>
          <w:color w:val="000000" w:themeColor="text1"/>
          <w:sz w:val="24"/>
          <w:szCs w:val="24"/>
        </w:rPr>
        <w:t>9</w:t>
      </w:r>
      <w:r w:rsidRPr="00F91FF5">
        <w:rPr>
          <w:color w:val="000000" w:themeColor="text1"/>
          <w:sz w:val="24"/>
          <w:szCs w:val="24"/>
        </w:rPr>
        <w:t>.00 до 1</w:t>
      </w:r>
      <w:r w:rsidR="004A580D" w:rsidRPr="00F91FF5">
        <w:rPr>
          <w:color w:val="000000" w:themeColor="text1"/>
          <w:sz w:val="24"/>
          <w:szCs w:val="24"/>
        </w:rPr>
        <w:t>6</w:t>
      </w:r>
      <w:r w:rsidRPr="00F91FF5">
        <w:rPr>
          <w:color w:val="000000" w:themeColor="text1"/>
          <w:sz w:val="24"/>
          <w:szCs w:val="24"/>
        </w:rPr>
        <w:t>.00 (обед с 12.00 до 13.00)</w:t>
      </w:r>
      <w:r w:rsidR="00E24DE2">
        <w:rPr>
          <w:color w:val="000000" w:themeColor="text1"/>
          <w:sz w:val="24"/>
          <w:szCs w:val="24"/>
        </w:rPr>
        <w:t xml:space="preserve"> </w:t>
      </w:r>
      <w:proofErr w:type="spellStart"/>
      <w:r w:rsidR="00E24DE2">
        <w:rPr>
          <w:color w:val="000000" w:themeColor="text1"/>
          <w:sz w:val="24"/>
          <w:szCs w:val="24"/>
        </w:rPr>
        <w:t>Пт</w:t>
      </w:r>
      <w:proofErr w:type="spellEnd"/>
      <w:r w:rsidR="00E24DE2">
        <w:rPr>
          <w:color w:val="000000" w:themeColor="text1"/>
          <w:sz w:val="24"/>
          <w:szCs w:val="24"/>
        </w:rPr>
        <w:t xml:space="preserve"> с 9-00-14.30</w:t>
      </w:r>
      <w:r w:rsidRPr="00F91FF5">
        <w:rPr>
          <w:color w:val="000000" w:themeColor="text1"/>
          <w:sz w:val="24"/>
          <w:szCs w:val="24"/>
        </w:rPr>
        <w:t xml:space="preserve">, выходные дни суббота, воскресенье, по адресу: </w:t>
      </w:r>
      <w:r w:rsidR="004A580D" w:rsidRPr="00F91FF5">
        <w:rPr>
          <w:color w:val="000000" w:themeColor="text1"/>
          <w:sz w:val="24"/>
          <w:szCs w:val="24"/>
        </w:rPr>
        <w:t>г. Калтан, ул.Горького , д.38 (кабинет 3)</w:t>
      </w:r>
      <w:r w:rsidRPr="00F91FF5">
        <w:rPr>
          <w:color w:val="000000" w:themeColor="text1"/>
          <w:sz w:val="24"/>
          <w:szCs w:val="24"/>
        </w:rPr>
        <w:t>.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F91FF5">
        <w:rPr>
          <w:color w:val="000000" w:themeColor="text1"/>
          <w:spacing w:val="-7"/>
          <w:sz w:val="24"/>
          <w:szCs w:val="24"/>
        </w:rPr>
        <w:t xml:space="preserve">МКУ «УМИ КГО» </w:t>
      </w:r>
      <w:r w:rsidRPr="00F91FF5">
        <w:rPr>
          <w:color w:val="000000" w:themeColor="text1"/>
          <w:sz w:val="24"/>
          <w:szCs w:val="24"/>
        </w:rPr>
        <w:t xml:space="preserve">по адресу </w:t>
      </w:r>
      <w:r w:rsidR="004A580D" w:rsidRPr="00F91FF5">
        <w:rPr>
          <w:color w:val="000000" w:themeColor="text1"/>
          <w:sz w:val="24"/>
          <w:szCs w:val="24"/>
        </w:rPr>
        <w:t>г. Калтан, ул.Горького , д.38 (кабинет 3</w:t>
      </w:r>
      <w:r w:rsidRPr="00F91FF5">
        <w:rPr>
          <w:color w:val="000000" w:themeColor="text1"/>
          <w:sz w:val="24"/>
          <w:szCs w:val="24"/>
        </w:rPr>
        <w:t xml:space="preserve">), </w:t>
      </w:r>
      <w:r w:rsidR="00E24DE2" w:rsidRPr="00F91FF5">
        <w:rPr>
          <w:color w:val="000000" w:themeColor="text1"/>
          <w:sz w:val="24"/>
          <w:szCs w:val="24"/>
        </w:rPr>
        <w:t xml:space="preserve">с </w:t>
      </w:r>
      <w:r w:rsidR="00E24DE2">
        <w:rPr>
          <w:color w:val="000000" w:themeColor="text1"/>
          <w:sz w:val="24"/>
          <w:szCs w:val="24"/>
        </w:rPr>
        <w:t>26</w:t>
      </w:r>
      <w:r w:rsidR="00E24DE2" w:rsidRPr="00F91FF5">
        <w:rPr>
          <w:color w:val="000000" w:themeColor="text1"/>
          <w:sz w:val="24"/>
          <w:szCs w:val="24"/>
        </w:rPr>
        <w:t xml:space="preserve"> </w:t>
      </w:r>
      <w:r w:rsidR="00E24DE2">
        <w:rPr>
          <w:color w:val="000000" w:themeColor="text1"/>
          <w:sz w:val="24"/>
          <w:szCs w:val="24"/>
        </w:rPr>
        <w:t xml:space="preserve">мая </w:t>
      </w:r>
      <w:r w:rsidR="00E24DE2" w:rsidRPr="00F91FF5">
        <w:rPr>
          <w:color w:val="000000" w:themeColor="text1"/>
          <w:sz w:val="24"/>
          <w:szCs w:val="24"/>
        </w:rPr>
        <w:t xml:space="preserve">2017 г. по </w:t>
      </w:r>
      <w:r w:rsidR="00E24DE2">
        <w:rPr>
          <w:color w:val="000000" w:themeColor="text1"/>
          <w:sz w:val="24"/>
          <w:szCs w:val="24"/>
        </w:rPr>
        <w:t>26</w:t>
      </w:r>
      <w:r w:rsidR="00E24DE2" w:rsidRPr="00F91FF5">
        <w:rPr>
          <w:color w:val="000000" w:themeColor="text1"/>
          <w:sz w:val="24"/>
          <w:szCs w:val="24"/>
        </w:rPr>
        <w:t xml:space="preserve"> </w:t>
      </w:r>
      <w:r w:rsidR="00E24DE2">
        <w:rPr>
          <w:color w:val="000000" w:themeColor="text1"/>
          <w:sz w:val="24"/>
          <w:szCs w:val="24"/>
        </w:rPr>
        <w:t xml:space="preserve">июня </w:t>
      </w:r>
      <w:r w:rsidR="00E24DE2" w:rsidRPr="00F91FF5">
        <w:rPr>
          <w:color w:val="000000" w:themeColor="text1"/>
          <w:sz w:val="24"/>
          <w:szCs w:val="24"/>
        </w:rPr>
        <w:t xml:space="preserve">2017 г. включительно  </w:t>
      </w:r>
      <w:proofErr w:type="spellStart"/>
      <w:r w:rsidR="00E24DE2">
        <w:rPr>
          <w:color w:val="000000" w:themeColor="text1"/>
          <w:sz w:val="24"/>
          <w:szCs w:val="24"/>
        </w:rPr>
        <w:t>Пн-Чт</w:t>
      </w:r>
      <w:proofErr w:type="spellEnd"/>
      <w:r w:rsidR="00E24DE2">
        <w:rPr>
          <w:color w:val="000000" w:themeColor="text1"/>
          <w:sz w:val="24"/>
          <w:szCs w:val="24"/>
        </w:rPr>
        <w:t xml:space="preserve"> </w:t>
      </w:r>
      <w:r w:rsidR="00E24DE2" w:rsidRPr="00F91FF5">
        <w:rPr>
          <w:color w:val="000000" w:themeColor="text1"/>
          <w:sz w:val="24"/>
          <w:szCs w:val="24"/>
        </w:rPr>
        <w:t xml:space="preserve">с </w:t>
      </w:r>
      <w:r w:rsidR="00E24DE2">
        <w:rPr>
          <w:color w:val="000000" w:themeColor="text1"/>
          <w:sz w:val="24"/>
          <w:szCs w:val="24"/>
        </w:rPr>
        <w:t>9</w:t>
      </w:r>
      <w:r w:rsidR="00E24DE2" w:rsidRPr="00F91FF5">
        <w:rPr>
          <w:color w:val="000000" w:themeColor="text1"/>
          <w:sz w:val="24"/>
          <w:szCs w:val="24"/>
        </w:rPr>
        <w:t>.00 до 16.00 (обед с 12.00 до 13.00)</w:t>
      </w:r>
      <w:r w:rsidR="00E24DE2">
        <w:rPr>
          <w:color w:val="000000" w:themeColor="text1"/>
          <w:sz w:val="24"/>
          <w:szCs w:val="24"/>
        </w:rPr>
        <w:t xml:space="preserve"> </w:t>
      </w:r>
      <w:proofErr w:type="spellStart"/>
      <w:r w:rsidR="00E24DE2">
        <w:rPr>
          <w:color w:val="000000" w:themeColor="text1"/>
          <w:sz w:val="24"/>
          <w:szCs w:val="24"/>
        </w:rPr>
        <w:t>Пт</w:t>
      </w:r>
      <w:proofErr w:type="spellEnd"/>
      <w:r w:rsidR="00E24DE2">
        <w:rPr>
          <w:color w:val="000000" w:themeColor="text1"/>
          <w:sz w:val="24"/>
          <w:szCs w:val="24"/>
        </w:rPr>
        <w:t xml:space="preserve"> с 9-00-14.30</w:t>
      </w:r>
      <w:r w:rsidR="00E24DE2" w:rsidRPr="00F91FF5">
        <w:rPr>
          <w:color w:val="000000" w:themeColor="text1"/>
          <w:sz w:val="24"/>
          <w:szCs w:val="24"/>
        </w:rPr>
        <w:t>, выходные дни суббота, воскресенье</w:t>
      </w:r>
      <w:r w:rsidRPr="00F91FF5">
        <w:rPr>
          <w:color w:val="000000" w:themeColor="text1"/>
          <w:sz w:val="24"/>
          <w:szCs w:val="24"/>
        </w:rPr>
        <w:t xml:space="preserve">. Телефоны для справок </w:t>
      </w:r>
      <w:r w:rsidR="004A580D" w:rsidRPr="00F91FF5">
        <w:rPr>
          <w:color w:val="000000" w:themeColor="text1"/>
          <w:sz w:val="24"/>
          <w:szCs w:val="24"/>
        </w:rPr>
        <w:t>3-37-07, 3-34-06</w:t>
      </w:r>
      <w:r w:rsidRPr="00F91FF5">
        <w:rPr>
          <w:color w:val="000000" w:themeColor="text1"/>
          <w:sz w:val="24"/>
          <w:szCs w:val="24"/>
        </w:rPr>
        <w:t>.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E24DE2">
        <w:rPr>
          <w:bCs/>
          <w:color w:val="000000" w:themeColor="text1"/>
          <w:sz w:val="24"/>
          <w:szCs w:val="24"/>
        </w:rPr>
        <w:t>27</w:t>
      </w:r>
      <w:r w:rsidR="00865F09">
        <w:rPr>
          <w:bCs/>
          <w:color w:val="000000" w:themeColor="text1"/>
          <w:sz w:val="24"/>
          <w:szCs w:val="24"/>
        </w:rPr>
        <w:t xml:space="preserve"> </w:t>
      </w:r>
      <w:r w:rsidR="00E24DE2">
        <w:rPr>
          <w:bCs/>
          <w:color w:val="000000" w:themeColor="text1"/>
          <w:sz w:val="24"/>
          <w:szCs w:val="24"/>
        </w:rPr>
        <w:t xml:space="preserve">июня </w:t>
      </w:r>
      <w:r w:rsidR="00865F09">
        <w:rPr>
          <w:bCs/>
          <w:color w:val="000000" w:themeColor="text1"/>
          <w:sz w:val="24"/>
          <w:szCs w:val="24"/>
        </w:rPr>
        <w:t>2017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E24DE2">
        <w:rPr>
          <w:color w:val="000000" w:themeColor="text1"/>
          <w:sz w:val="24"/>
          <w:szCs w:val="24"/>
        </w:rPr>
        <w:t>09 ч 15 мин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</w:t>
      </w:r>
      <w:r w:rsidRPr="002138B8">
        <w:rPr>
          <w:color w:val="000000"/>
          <w:sz w:val="24"/>
          <w:szCs w:val="24"/>
        </w:rPr>
        <w:lastRenderedPageBreak/>
        <w:t>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C3697E">
        <w:rPr>
          <w:color w:val="FF0000"/>
          <w:sz w:val="24"/>
          <w:szCs w:val="24"/>
          <w:lang w:val="de-DE"/>
        </w:rPr>
        <w:t>www.kaltan.net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 xml:space="preserve"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</w:t>
      </w:r>
      <w:r w:rsidRPr="002138B8">
        <w:rPr>
          <w:sz w:val="24"/>
          <w:szCs w:val="24"/>
        </w:rPr>
        <w:lastRenderedPageBreak/>
        <w:t>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625BA6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625BA6" w:rsidRDefault="00625BA6">
      <w:pPr>
        <w:spacing w:after="200" w:line="276" w:lineRule="auto"/>
        <w:ind w:firstLine="709"/>
        <w:rPr>
          <w:sz w:val="24"/>
        </w:rPr>
      </w:pPr>
      <w:r>
        <w:rPr>
          <w:sz w:val="24"/>
        </w:rPr>
        <w:br w:type="page"/>
      </w:r>
    </w:p>
    <w:p w:rsidR="00625BA6" w:rsidRDefault="00625BA6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25BA6" w:rsidRDefault="00625BA6" w:rsidP="00625BA6"/>
    <w:p w:rsidR="00625BA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625BA6" w:rsidRPr="00E108C6" w:rsidRDefault="00625BA6" w:rsidP="00625BA6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90723A" w:rsidRDefault="00625BA6" w:rsidP="00625BA6">
      <w:pPr>
        <w:jc w:val="both"/>
        <w:rPr>
          <w:sz w:val="8"/>
          <w:szCs w:val="8"/>
        </w:rPr>
      </w:pP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625BA6" w:rsidRPr="00243A42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625BA6" w:rsidRPr="00730ED8" w:rsidRDefault="00625BA6" w:rsidP="00625BA6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625BA6" w:rsidRPr="003E5C3B" w:rsidRDefault="00625BA6" w:rsidP="00625BA6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625BA6" w:rsidRPr="003E5C3B" w:rsidRDefault="00625BA6" w:rsidP="00625BA6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625BA6" w:rsidRPr="00730ED8" w:rsidRDefault="00625BA6" w:rsidP="00625BA6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625BA6" w:rsidRPr="00730ED8" w:rsidRDefault="00625BA6" w:rsidP="00625BA6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625BA6" w:rsidRPr="000D5DF7" w:rsidRDefault="00625BA6" w:rsidP="00625BA6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Pr="00730ED8" w:rsidRDefault="00625BA6" w:rsidP="00625BA6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625BA6" w:rsidRPr="00E108C6" w:rsidTr="00492970">
        <w:trPr>
          <w:trHeight w:val="2145"/>
        </w:trPr>
        <w:tc>
          <w:tcPr>
            <w:tcW w:w="3854" w:type="dxa"/>
          </w:tcPr>
          <w:p w:rsidR="00625BA6" w:rsidRDefault="00625BA6" w:rsidP="00492970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625BA6" w:rsidRPr="00821FED" w:rsidRDefault="00625BA6" w:rsidP="00492970">
            <w:pPr>
              <w:jc w:val="center"/>
              <w:rPr>
                <w:b/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625BA6" w:rsidRPr="003C66E1" w:rsidRDefault="00625BA6" w:rsidP="00625BA6"/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625BA6" w:rsidRPr="00E108C6" w:rsidRDefault="00625BA6" w:rsidP="00625B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625BA6" w:rsidRPr="00E108C6" w:rsidRDefault="00625BA6" w:rsidP="00625BA6">
      <w:pPr>
        <w:rPr>
          <w:sz w:val="18"/>
          <w:szCs w:val="18"/>
        </w:rPr>
      </w:pP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>
      <w:pPr>
        <w:spacing w:after="200" w:line="276" w:lineRule="auto"/>
        <w:ind w:firstLine="709"/>
      </w:pPr>
      <w:r>
        <w:br w:type="page"/>
      </w:r>
    </w:p>
    <w:p w:rsidR="00625BA6" w:rsidRPr="00AD193C" w:rsidRDefault="00625BA6" w:rsidP="00625BA6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625BA6" w:rsidRPr="00AD193C" w:rsidRDefault="00625BA6" w:rsidP="00625BA6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625BA6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625BA6" w:rsidRPr="00EB5B34" w:rsidRDefault="00625BA6" w:rsidP="00625BA6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625BA6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625BA6" w:rsidRPr="00BC6698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625BA6" w:rsidRPr="006B54EE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625BA6" w:rsidRPr="00133A05" w:rsidTr="00492970">
        <w:trPr>
          <w:trHeight w:val="3726"/>
        </w:trPr>
        <w:tc>
          <w:tcPr>
            <w:tcW w:w="5040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B2118F" w:rsidRDefault="00625BA6" w:rsidP="00492970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</w:rPr>
            </w:pP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AD193C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E369F4" w:rsidRDefault="00625BA6" w:rsidP="00492970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625BA6" w:rsidRDefault="00625BA6" w:rsidP="00625BA6"/>
    <w:p w:rsidR="00625BA6" w:rsidRDefault="00625BA6" w:rsidP="00625BA6"/>
    <w:p w:rsidR="00B139F7" w:rsidRPr="001B450D" w:rsidRDefault="00B139F7" w:rsidP="00B139F7">
      <w:pPr>
        <w:jc w:val="both"/>
        <w:rPr>
          <w:sz w:val="24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sectPr w:rsidR="008F6D37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745E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C5B76"/>
    <w:rsid w:val="003C7DE5"/>
    <w:rsid w:val="003D3F85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97B51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11B87"/>
    <w:rsid w:val="00624D75"/>
    <w:rsid w:val="00625BA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5F09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1CB2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24DE2"/>
    <w:rsid w:val="00E31520"/>
    <w:rsid w:val="00E33EE5"/>
    <w:rsid w:val="00E509E2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625BA6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25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12</cp:revision>
  <cp:lastPrinted>2017-05-23T08:19:00Z</cp:lastPrinted>
  <dcterms:created xsi:type="dcterms:W3CDTF">2016-05-16T07:43:00Z</dcterms:created>
  <dcterms:modified xsi:type="dcterms:W3CDTF">2017-05-24T03:45:00Z</dcterms:modified>
</cp:coreProperties>
</file>